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rPr>
          <w:rFonts w:ascii="Unistra A" w:hAnsi="Unistra A" w:cs="Unistra A"/>
          <w:sz w:val="24"/>
          <w:szCs w:val="24"/>
        </w:rPr>
      </w:pPr>
      <w:r>
        <w:rPr>
          <w:rFonts w:cs="Unistra A" w:ascii="Unistra A" w:hAnsi="Unistra A"/>
          <w:sz w:val="24"/>
          <w:szCs w:val="24"/>
        </w:rPr>
      </w:r>
    </w:p>
    <w:p>
      <w:pPr>
        <w:pStyle w:val="Title"/>
        <w:rPr>
          <w:rFonts w:ascii="Unistra A" w:hAnsi="Unistra A" w:cs="Unistra A"/>
          <w:sz w:val="24"/>
          <w:szCs w:val="24"/>
        </w:rPr>
      </w:pPr>
      <w:r>
        <w:rPr>
          <w:rFonts w:cs="Unistra A" w:ascii="Unistra A" w:hAnsi="Unistra A"/>
          <w:sz w:val="24"/>
          <w:szCs w:val="24"/>
        </w:rPr>
      </w:r>
    </w:p>
    <w:p>
      <w:pPr>
        <w:pStyle w:val="Title"/>
        <w:jc w:val="center"/>
        <w:rPr>
          <w:rFonts w:ascii="Unistra A" w:hAnsi="Unistra A" w:cs="Unistra A"/>
          <w:b/>
          <w:sz w:val="28"/>
          <w:szCs w:val="28"/>
          <w:lang w:val="fr-FR"/>
        </w:rPr>
      </w:pPr>
      <w:r>
        <w:rPr>
          <w:rFonts w:eastAsia="Times New Roman" w:cs="Unistra A" w:ascii="Unistra A" w:hAnsi="Unistra A"/>
          <w:b/>
          <w:sz w:val="28"/>
          <w:szCs w:val="28"/>
          <w:lang w:val="fr-FR" w:eastAsia="en-GB"/>
        </w:rPr>
        <w:t xml:space="preserve">RÈGLEMENT DE L’APPEL À PROJETS Pack Quantique Grand Est </w:t>
      </w:r>
    </w:p>
    <w:p>
      <w:pPr>
        <w:pStyle w:val="Normal"/>
        <w:rPr>
          <w:rFonts w:ascii="Unistra A" w:hAnsi="Unistra A" w:cs="Unistra A"/>
          <w:lang w:val="fr-FR"/>
        </w:rPr>
      </w:pPr>
      <w:r>
        <w:rPr>
          <w:rFonts w:cs="Unistra A" w:ascii="Unistra A" w:hAnsi="Unistra A"/>
          <w:lang w:val="fr-FR"/>
        </w:rPr>
      </w:r>
    </w:p>
    <w:p>
      <w:pPr>
        <w:pStyle w:val="Normal"/>
        <w:rPr>
          <w:rFonts w:ascii="Unistra A" w:hAnsi="Unistra A" w:cs="Unistra A"/>
          <w:lang w:val="fr-FR"/>
        </w:rPr>
      </w:pPr>
      <w:r>
        <w:rPr>
          <w:rFonts w:cs="Unistra A" w:ascii="Unistra A" w:hAnsi="Unistra A"/>
          <w:lang w:val="fr-FR"/>
        </w:rPr>
      </w:r>
    </w:p>
    <w:sdt>
      <w:sdtPr>
        <w:docPartObj>
          <w:docPartGallery w:val="Table of Contents"/>
          <w:docPartUnique w:val="true"/>
        </w:docPartObj>
      </w:sdtPr>
      <w:sdtContent>
        <w:p>
          <w:pPr>
            <w:pStyle w:val="TOC1"/>
            <w:tabs>
              <w:tab w:val="clear" w:pos="720"/>
              <w:tab w:val="right" w:pos="9016" w:leader="dot"/>
            </w:tabs>
            <w:rPr>
              <w:rFonts w:eastAsia="Arial" w:eastAsiaTheme="minorEastAsia"/>
              <w:kern w:val="2"/>
              <w:sz w:val="24"/>
              <w:szCs w:val="24"/>
              <w:lang w:val="fr-FR" w:eastAsia="fr-FR"/>
              <w14:ligatures w14:val="standardContextual"/>
            </w:rPr>
          </w:pPr>
          <w:r>
            <w:fldChar w:fldCharType="begin"/>
          </w:r>
          <w:r>
            <w:rPr>
              <w:rStyle w:val="Sautdindex"/>
              <w:rFonts w:cs="Unistra A" w:ascii="Unistra A" w:hAnsi="Unistra A"/>
              <w:lang w:val="fr-FR"/>
            </w:rPr>
            <w:instrText xml:space="preserve"> TOC \o "1-1" \h</w:instrText>
          </w:r>
          <w:r>
            <w:rPr>
              <w:rStyle w:val="Sautdindex"/>
              <w:rFonts w:cs="Unistra A" w:ascii="Unistra A" w:hAnsi="Unistra A"/>
              <w:lang w:val="fr-FR"/>
            </w:rPr>
            <w:fldChar w:fldCharType="separate"/>
          </w:r>
          <w:hyperlink w:anchor="_Toc233798707">
            <w:r>
              <w:rPr>
                <w:rStyle w:val="Sautdindex"/>
                <w:rFonts w:cs="Unistra A" w:ascii="Unistra A" w:hAnsi="Unistra A"/>
                <w:lang w:val="fr-FR"/>
              </w:rPr>
              <w:t>Contexte</w:t>
            </w:r>
            <w:r>
              <w:rPr>
                <w:webHidden/>
              </w:rPr>
              <w:fldChar w:fldCharType="begin"/>
            </w:r>
            <w:r>
              <w:rPr>
                <w:webHidden/>
              </w:rPr>
              <w:instrText xml:space="preserve">PAGEREF _Toc233798707 \h</w:instrText>
            </w:r>
            <w:r>
              <w:rPr>
                <w:webHidden/>
              </w:rPr>
              <w:fldChar w:fldCharType="separate"/>
            </w:r>
            <w:r>
              <w:rPr>
                <w:rStyle w:val="Sautdindex"/>
              </w:rPr>
              <w:tab/>
              <w:t>2</w:t>
            </w:r>
            <w:r>
              <w:rPr>
                <w:webHidden/>
              </w:rPr>
              <w:fldChar w:fldCharType="end"/>
            </w:r>
          </w:hyperlink>
        </w:p>
        <w:p>
          <w:pPr>
            <w:pStyle w:val="TOC1"/>
            <w:tabs>
              <w:tab w:val="clear" w:pos="720"/>
              <w:tab w:val="right" w:pos="9016" w:leader="dot"/>
            </w:tabs>
            <w:rPr>
              <w:rFonts w:eastAsia="Arial" w:eastAsiaTheme="minorEastAsia"/>
              <w:kern w:val="2"/>
              <w:sz w:val="24"/>
              <w:szCs w:val="24"/>
              <w:lang w:val="fr-FR" w:eastAsia="fr-FR"/>
              <w14:ligatures w14:val="standardContextual"/>
            </w:rPr>
          </w:pPr>
          <w:hyperlink w:anchor="_Toc233798708">
            <w:r>
              <w:rPr>
                <w:rStyle w:val="Sautdindex"/>
                <w:rFonts w:eastAsia="Times New Roman" w:cs="Unistra A" w:ascii="Unistra A" w:hAnsi="Unistra A"/>
                <w:lang w:val="fr-FR"/>
              </w:rPr>
              <w:t>Article 1 – Objet de l’appel à projets « Pack quantique Grand Est"</w:t>
            </w:r>
            <w:r>
              <w:rPr>
                <w:webHidden/>
              </w:rPr>
              <w:fldChar w:fldCharType="begin"/>
            </w:r>
            <w:r>
              <w:rPr>
                <w:webHidden/>
              </w:rPr>
              <w:instrText xml:space="preserve">PAGEREF _Toc233798708 \h</w:instrText>
            </w:r>
            <w:r>
              <w:rPr>
                <w:webHidden/>
              </w:rPr>
              <w:fldChar w:fldCharType="separate"/>
            </w:r>
            <w:r>
              <w:rPr>
                <w:rStyle w:val="Sautdindex"/>
              </w:rPr>
              <w:tab/>
              <w:t>3</w:t>
            </w:r>
            <w:r>
              <w:rPr>
                <w:webHidden/>
              </w:rPr>
              <w:fldChar w:fldCharType="end"/>
            </w:r>
          </w:hyperlink>
        </w:p>
        <w:p>
          <w:pPr>
            <w:pStyle w:val="TOC1"/>
            <w:tabs>
              <w:tab w:val="clear" w:pos="720"/>
              <w:tab w:val="right" w:pos="9016" w:leader="dot"/>
            </w:tabs>
            <w:rPr>
              <w:rFonts w:eastAsia="Arial" w:eastAsiaTheme="minorEastAsia"/>
              <w:kern w:val="2"/>
              <w:sz w:val="24"/>
              <w:szCs w:val="24"/>
              <w:lang w:val="fr-FR" w:eastAsia="fr-FR"/>
              <w14:ligatures w14:val="standardContextual"/>
            </w:rPr>
          </w:pPr>
          <w:hyperlink w:anchor="_Toc233798709">
            <w:r>
              <w:rPr>
                <w:rStyle w:val="Sautdindex"/>
                <w:rFonts w:eastAsia="Times New Roman" w:cs="Unistra A" w:ascii="Unistra A" w:hAnsi="Unistra A"/>
                <w:lang w:val="fr-FR" w:eastAsia="en-GB"/>
              </w:rPr>
              <w:t>Article 2 – Typologie d’entreprises éligibles</w:t>
            </w:r>
            <w:r>
              <w:rPr>
                <w:webHidden/>
              </w:rPr>
              <w:fldChar w:fldCharType="begin"/>
            </w:r>
            <w:r>
              <w:rPr>
                <w:webHidden/>
              </w:rPr>
              <w:instrText xml:space="preserve">PAGEREF _Toc233798709 \h</w:instrText>
            </w:r>
            <w:r>
              <w:rPr>
                <w:webHidden/>
              </w:rPr>
              <w:fldChar w:fldCharType="separate"/>
            </w:r>
            <w:r>
              <w:rPr>
                <w:rStyle w:val="Sautdindex"/>
              </w:rPr>
              <w:tab/>
              <w:t>4</w:t>
            </w:r>
            <w:r>
              <w:rPr>
                <w:webHidden/>
              </w:rPr>
              <w:fldChar w:fldCharType="end"/>
            </w:r>
          </w:hyperlink>
        </w:p>
        <w:p>
          <w:pPr>
            <w:pStyle w:val="TOC1"/>
            <w:tabs>
              <w:tab w:val="clear" w:pos="720"/>
              <w:tab w:val="right" w:pos="9016" w:leader="dot"/>
            </w:tabs>
            <w:rPr>
              <w:rFonts w:eastAsia="Arial" w:eastAsiaTheme="minorEastAsia"/>
              <w:kern w:val="2"/>
              <w:sz w:val="24"/>
              <w:szCs w:val="24"/>
              <w:lang w:val="fr-FR" w:eastAsia="fr-FR"/>
              <w14:ligatures w14:val="standardContextual"/>
            </w:rPr>
          </w:pPr>
          <w:hyperlink w:anchor="_Toc233798710">
            <w:r>
              <w:rPr>
                <w:rStyle w:val="Sautdindex"/>
                <w:rFonts w:eastAsia="Times New Roman" w:cs="Unistra A" w:ascii="Unistra A" w:hAnsi="Unistra A"/>
                <w:lang w:val="fr-FR" w:eastAsia="en-GB"/>
              </w:rPr>
              <w:t>Article 3 – Typologie de projets</w:t>
            </w:r>
            <w:r>
              <w:rPr>
                <w:webHidden/>
              </w:rPr>
              <w:fldChar w:fldCharType="begin"/>
            </w:r>
            <w:r>
              <w:rPr>
                <w:webHidden/>
              </w:rPr>
              <w:instrText xml:space="preserve">PAGEREF _Toc233798710 \h</w:instrText>
            </w:r>
            <w:r>
              <w:rPr>
                <w:webHidden/>
              </w:rPr>
              <w:fldChar w:fldCharType="separate"/>
            </w:r>
            <w:r>
              <w:rPr>
                <w:rStyle w:val="Sautdindex"/>
              </w:rPr>
              <w:tab/>
              <w:t>5</w:t>
            </w:r>
            <w:r>
              <w:rPr>
                <w:webHidden/>
              </w:rPr>
              <w:fldChar w:fldCharType="end"/>
            </w:r>
          </w:hyperlink>
        </w:p>
        <w:p>
          <w:pPr>
            <w:pStyle w:val="TOC1"/>
            <w:tabs>
              <w:tab w:val="clear" w:pos="720"/>
              <w:tab w:val="right" w:pos="9016" w:leader="dot"/>
            </w:tabs>
            <w:rPr>
              <w:rFonts w:eastAsia="Arial" w:eastAsiaTheme="minorEastAsia"/>
              <w:kern w:val="2"/>
              <w:sz w:val="24"/>
              <w:szCs w:val="24"/>
              <w:lang w:val="fr-FR" w:eastAsia="fr-FR"/>
              <w14:ligatures w14:val="standardContextual"/>
            </w:rPr>
          </w:pPr>
          <w:hyperlink w:anchor="_Toc233798711">
            <w:r>
              <w:rPr>
                <w:rStyle w:val="Sautdindex"/>
                <w:rFonts w:eastAsia="Times New Roman" w:cs="Unistra A" w:ascii="Unistra A" w:hAnsi="Unistra A"/>
                <w:lang w:val="fr-FR" w:eastAsia="en-GB"/>
              </w:rPr>
              <w:t>Article 4 – Critères de sélection des projets</w:t>
            </w:r>
            <w:r>
              <w:rPr>
                <w:webHidden/>
              </w:rPr>
              <w:fldChar w:fldCharType="begin"/>
            </w:r>
            <w:r>
              <w:rPr>
                <w:webHidden/>
              </w:rPr>
              <w:instrText xml:space="preserve">PAGEREF _Toc233798711 \h</w:instrText>
            </w:r>
            <w:r>
              <w:rPr>
                <w:webHidden/>
              </w:rPr>
              <w:fldChar w:fldCharType="separate"/>
            </w:r>
            <w:r>
              <w:rPr>
                <w:rStyle w:val="Sautdindex"/>
              </w:rPr>
              <w:tab/>
              <w:t>5</w:t>
            </w:r>
            <w:r>
              <w:rPr>
                <w:webHidden/>
              </w:rPr>
              <w:fldChar w:fldCharType="end"/>
            </w:r>
          </w:hyperlink>
        </w:p>
        <w:p>
          <w:pPr>
            <w:pStyle w:val="TOC1"/>
            <w:tabs>
              <w:tab w:val="clear" w:pos="720"/>
              <w:tab w:val="right" w:pos="9016" w:leader="dot"/>
            </w:tabs>
            <w:rPr>
              <w:rFonts w:eastAsia="Arial" w:eastAsiaTheme="minorEastAsia"/>
              <w:kern w:val="2"/>
              <w:sz w:val="24"/>
              <w:szCs w:val="24"/>
              <w:lang w:val="fr-FR" w:eastAsia="fr-FR"/>
              <w14:ligatures w14:val="standardContextual"/>
            </w:rPr>
          </w:pPr>
          <w:hyperlink w:anchor="_Toc233798712">
            <w:r>
              <w:rPr>
                <w:rStyle w:val="Sautdindex"/>
                <w:rFonts w:eastAsia="Times New Roman" w:cs="Unistra A" w:ascii="Unistra A" w:hAnsi="Unistra A"/>
                <w:lang w:val="fr-FR" w:eastAsia="en-GB"/>
              </w:rPr>
              <w:t>Article 5 – Procédure de sélection</w:t>
            </w:r>
            <w:r>
              <w:rPr>
                <w:webHidden/>
              </w:rPr>
              <w:fldChar w:fldCharType="begin"/>
            </w:r>
            <w:r>
              <w:rPr>
                <w:webHidden/>
              </w:rPr>
              <w:instrText xml:space="preserve">PAGEREF _Toc233798712 \h</w:instrText>
            </w:r>
            <w:r>
              <w:rPr>
                <w:webHidden/>
              </w:rPr>
              <w:fldChar w:fldCharType="separate"/>
            </w:r>
            <w:r>
              <w:rPr>
                <w:rStyle w:val="Sautdindex"/>
              </w:rPr>
              <w:tab/>
              <w:t>6</w:t>
            </w:r>
            <w:r>
              <w:rPr>
                <w:webHidden/>
              </w:rPr>
              <w:fldChar w:fldCharType="end"/>
            </w:r>
          </w:hyperlink>
        </w:p>
        <w:p>
          <w:pPr>
            <w:pStyle w:val="TOC1"/>
            <w:tabs>
              <w:tab w:val="clear" w:pos="720"/>
              <w:tab w:val="right" w:pos="9016" w:leader="dot"/>
            </w:tabs>
            <w:rPr>
              <w:rFonts w:eastAsia="Arial" w:eastAsiaTheme="minorEastAsia"/>
              <w:kern w:val="2"/>
              <w:sz w:val="24"/>
              <w:szCs w:val="24"/>
              <w:lang w:val="fr-FR" w:eastAsia="fr-FR"/>
              <w14:ligatures w14:val="standardContextual"/>
            </w:rPr>
          </w:pPr>
          <w:hyperlink w:anchor="_Toc233798713">
            <w:r>
              <w:rPr>
                <w:rStyle w:val="Sautdindex"/>
                <w:rFonts w:cs="Unistra A" w:ascii="Unistra A" w:hAnsi="Unistra A"/>
                <w:lang w:val="fr-FR"/>
              </w:rPr>
              <w:t>Article 6 - Modalités de dépôt</w:t>
            </w:r>
            <w:r>
              <w:rPr>
                <w:webHidden/>
              </w:rPr>
              <w:fldChar w:fldCharType="begin"/>
            </w:r>
            <w:r>
              <w:rPr>
                <w:webHidden/>
              </w:rPr>
              <w:instrText xml:space="preserve">PAGEREF _Toc233798713 \h</w:instrText>
            </w:r>
            <w:r>
              <w:rPr>
                <w:webHidden/>
              </w:rPr>
              <w:fldChar w:fldCharType="separate"/>
            </w:r>
            <w:r>
              <w:rPr>
                <w:rStyle w:val="Sautdindex"/>
              </w:rPr>
              <w:tab/>
              <w:t>7</w:t>
            </w:r>
            <w:r>
              <w:rPr>
                <w:webHidden/>
              </w:rPr>
              <w:fldChar w:fldCharType="end"/>
            </w:r>
          </w:hyperlink>
        </w:p>
        <w:p>
          <w:pPr>
            <w:pStyle w:val="TOC1"/>
            <w:tabs>
              <w:tab w:val="clear" w:pos="720"/>
              <w:tab w:val="right" w:pos="9016" w:leader="dot"/>
            </w:tabs>
            <w:rPr>
              <w:rFonts w:eastAsia="Arial" w:eastAsiaTheme="minorEastAsia"/>
              <w:kern w:val="2"/>
              <w:sz w:val="24"/>
              <w:szCs w:val="24"/>
              <w:lang w:val="fr-FR" w:eastAsia="fr-FR"/>
              <w14:ligatures w14:val="standardContextual"/>
            </w:rPr>
          </w:pPr>
          <w:hyperlink w:anchor="_Toc233798714">
            <w:r>
              <w:rPr>
                <w:rStyle w:val="Sautdindex"/>
                <w:rFonts w:eastAsia="Times New Roman" w:cs="Unistra A" w:ascii="Unistra A" w:hAnsi="Unistra A"/>
                <w:lang w:val="fr-FR" w:eastAsia="en-GB"/>
              </w:rPr>
              <w:t>Article 7 – Cofinancement Région Grand Est</w:t>
            </w:r>
            <w:r>
              <w:rPr>
                <w:webHidden/>
              </w:rPr>
              <w:fldChar w:fldCharType="begin"/>
            </w:r>
            <w:r>
              <w:rPr>
                <w:webHidden/>
              </w:rPr>
              <w:instrText xml:space="preserve">PAGEREF _Toc233798714 \h</w:instrText>
            </w:r>
            <w:r>
              <w:rPr>
                <w:webHidden/>
              </w:rPr>
              <w:fldChar w:fldCharType="separate"/>
            </w:r>
            <w:r>
              <w:rPr>
                <w:rStyle w:val="Sautdindex"/>
              </w:rPr>
              <w:tab/>
              <w:t>8</w:t>
            </w:r>
            <w:r>
              <w:rPr>
                <w:webHidden/>
              </w:rPr>
              <w:fldChar w:fldCharType="end"/>
            </w:r>
          </w:hyperlink>
        </w:p>
        <w:p>
          <w:pPr>
            <w:pStyle w:val="TOC1"/>
            <w:tabs>
              <w:tab w:val="clear" w:pos="720"/>
              <w:tab w:val="right" w:pos="9016" w:leader="dot"/>
            </w:tabs>
            <w:rPr>
              <w:rFonts w:eastAsia="Arial" w:eastAsiaTheme="minorEastAsia"/>
              <w:kern w:val="2"/>
              <w:sz w:val="24"/>
              <w:szCs w:val="24"/>
              <w:lang w:val="fr-FR" w:eastAsia="fr-FR"/>
              <w14:ligatures w14:val="standardContextual"/>
            </w:rPr>
          </w:pPr>
          <w:hyperlink w:anchor="_Toc233798715">
            <w:r>
              <w:rPr>
                <w:rStyle w:val="Sautdindex"/>
                <w:rFonts w:ascii="Unistra A" w:hAnsi="Unistra A"/>
                <w:lang w:val="fr-FR"/>
              </w:rPr>
              <w:t>Article 8 - Contacts :</w:t>
            </w:r>
            <w:r>
              <w:rPr>
                <w:webHidden/>
              </w:rPr>
              <w:fldChar w:fldCharType="begin"/>
            </w:r>
            <w:r>
              <w:rPr>
                <w:webHidden/>
              </w:rPr>
              <w:instrText xml:space="preserve">PAGEREF _Toc233798715 \h</w:instrText>
            </w:r>
            <w:r>
              <w:rPr>
                <w:webHidden/>
              </w:rPr>
              <w:fldChar w:fldCharType="separate"/>
            </w:r>
            <w:r>
              <w:rPr>
                <w:rStyle w:val="Sautdindex"/>
              </w:rPr>
              <w:tab/>
              <w:t>9</w:t>
            </w:r>
            <w:r>
              <w:rPr>
                <w:webHidden/>
              </w:rPr>
              <w:fldChar w:fldCharType="end"/>
            </w:r>
          </w:hyperlink>
          <w:r>
            <w:rPr>
              <w:rStyle w:val="Sautdindex"/>
            </w:rPr>
            <w:fldChar w:fldCharType="end"/>
          </w:r>
        </w:p>
      </w:sdtContent>
    </w:sdt>
    <w:p>
      <w:pPr>
        <w:pStyle w:val="Normal"/>
        <w:rPr>
          <w:rFonts w:ascii="Unistra A" w:hAnsi="Unistra A"/>
        </w:rPr>
      </w:pPr>
      <w:r>
        <w:rPr>
          <w:rFonts w:ascii="Unistra A" w:hAnsi="Unistra A"/>
        </w:rPr>
      </w:r>
    </w:p>
    <w:p>
      <w:pPr>
        <w:pStyle w:val="Normal"/>
        <w:rPr>
          <w:rFonts w:ascii="Unistra A" w:hAnsi="Unistra A" w:cs="Unistra A"/>
        </w:rPr>
      </w:pPr>
      <w:r>
        <w:rPr>
          <w:rFonts w:cs="Unistra A" w:ascii="Unistra A" w:hAnsi="Unistra A"/>
        </w:rPr>
      </w:r>
    </w:p>
    <w:p>
      <w:pPr>
        <w:pStyle w:val="Normal"/>
        <w:rPr>
          <w:rFonts w:ascii="Unistra A" w:hAnsi="Unistra A" w:cs="Unistra A"/>
          <w:color w:themeColor="accent1" w:themeShade="bf" w:val="2F5496"/>
          <w:sz w:val="32"/>
          <w:szCs w:val="32"/>
        </w:rPr>
      </w:pPr>
      <w:r>
        <w:rPr>
          <w:rFonts w:cs="Unistra A" w:ascii="Unistra A" w:hAnsi="Unistra A"/>
          <w:color w:themeColor="accent1" w:themeShade="bf" w:val="2F5496"/>
          <w:sz w:val="32"/>
          <w:szCs w:val="32"/>
        </w:rPr>
      </w:r>
      <w:r>
        <w:br w:type="page"/>
      </w:r>
    </w:p>
    <w:p>
      <w:pPr>
        <w:pStyle w:val="Heading1"/>
        <w:spacing w:before="0" w:after="0"/>
        <w:rPr>
          <w:rFonts w:ascii="Unistra A" w:hAnsi="Unistra A" w:cs="Unistra A"/>
          <w:lang w:val="fr-FR"/>
        </w:rPr>
      </w:pPr>
      <w:bookmarkStart w:id="0" w:name="_Toc233798707"/>
      <w:r>
        <w:rPr>
          <w:rFonts w:cs="Unistra A" w:ascii="Unistra A" w:hAnsi="Unistra A"/>
          <w:lang w:val="fr-FR"/>
        </w:rPr>
        <w:t>Contexte</w:t>
      </w:r>
      <w:bookmarkEnd w:id="0"/>
    </w:p>
    <w:p>
      <w:pPr>
        <w:pStyle w:val="Normal"/>
        <w:rPr>
          <w:rFonts w:ascii="Unistra A" w:hAnsi="Unistra A" w:cs="Unistra A"/>
          <w:lang w:val="fr-FR"/>
        </w:rPr>
      </w:pPr>
      <w:r>
        <w:rPr>
          <w:rFonts w:cs="Unistra A" w:ascii="Unistra A" w:hAnsi="Unistra A"/>
          <w:lang w:val="fr-FR"/>
        </w:rPr>
      </w:r>
    </w:p>
    <w:p>
      <w:pPr>
        <w:pStyle w:val="Normal"/>
        <w:spacing w:lineRule="auto" w:line="240" w:before="0" w:afterAutospacing="1"/>
        <w:ind w:firstLine="720"/>
        <w:contextualSpacing/>
        <w:jc w:val="both"/>
        <w:rPr>
          <w:rFonts w:ascii="Unistra A" w:hAnsi="Unistra A" w:cs="Unistra A"/>
          <w:sz w:val="24"/>
          <w:szCs w:val="24"/>
          <w:lang w:val="fr-FR"/>
        </w:rPr>
      </w:pPr>
      <w:r>
        <w:rPr>
          <w:rFonts w:eastAsia="Times New Roman" w:cs="Unistra A" w:ascii="Unistra A" w:hAnsi="Unistra A"/>
          <w:sz w:val="24"/>
          <w:szCs w:val="24"/>
          <w:lang w:val="fr-FR" w:eastAsia="en-GB"/>
        </w:rPr>
        <w:t xml:space="preserve">La Région Grand Est possède un écosystème quantique en plein essor, soutenu par des activités de recherche de pointe, des formations spécialisées et des collaborations transfrontalières dynamiques. Parallèlement, la France investit massivement dans les technologies quantiques, en particulier dans le calcul quantique à travers des initiatives structurantes telles que le plan quantique national, qui comprend France Hybrid HPC Quantum Initiative (HQI) et les Maisons du Quantique. </w:t>
      </w:r>
    </w:p>
    <w:p>
      <w:pPr>
        <w:pStyle w:val="Normal"/>
        <w:spacing w:lineRule="auto" w:line="240" w:before="0" w:afterAutospacing="1"/>
        <w:ind w:firstLine="720"/>
        <w:contextualSpacing/>
        <w:jc w:val="both"/>
        <w:rPr>
          <w:rFonts w:ascii="Unistra A" w:hAnsi="Unistra A" w:eastAsia="Times New Roman" w:cs="Unistra A"/>
          <w:sz w:val="24"/>
          <w:szCs w:val="24"/>
          <w:lang w:val="fr-FR" w:eastAsia="en-GB"/>
        </w:rPr>
      </w:pPr>
      <w:r>
        <w:rPr>
          <w:rFonts w:eastAsia="Times New Roman" w:cs="Unistra A" w:ascii="Unistra A" w:hAnsi="Unistra A"/>
          <w:sz w:val="24"/>
          <w:szCs w:val="24"/>
          <w:lang w:val="fr-FR" w:eastAsia="en-GB"/>
        </w:rPr>
        <w:t xml:space="preserve">Le calcul hybride combine les approches du calcul classique (avec le calcul haute performance -High Performance Computing - HPC) et du calcul quantique afin de tirer parti des avantages de ces deux technologies. Il s’appuie sur des ordinateurs classiques pour exécuter certaines tâches tout en déléguant des problèmes spécifiques, souvent complexes et nécessitant une grande puissance de calcul, aux ordinateurs quantiques. Cette synergie permet d’optimiser les performances, d'améliorer l'efficacité des traitements et d’aborder des problématiques qui seraient autrement difficiles ou impossibles à traiter avec une seule des deux méthodes. </w:t>
      </w:r>
    </w:p>
    <w:p>
      <w:pPr>
        <w:pStyle w:val="Normal"/>
        <w:spacing w:lineRule="auto" w:line="240" w:before="0" w:afterAutospacing="1"/>
        <w:ind w:firstLine="720"/>
        <w:contextualSpacing/>
        <w:jc w:val="both"/>
        <w:rPr>
          <w:rFonts w:ascii="Unistra A" w:hAnsi="Unistra A" w:eastAsia="Times New Roman" w:cs="Unistra A"/>
          <w:sz w:val="24"/>
          <w:szCs w:val="24"/>
          <w:lang w:val="fr-FR" w:eastAsia="en-GB"/>
        </w:rPr>
      </w:pPr>
      <w:r>
        <w:rPr>
          <w:rFonts w:eastAsia="Times New Roman" w:cs="Unistra A" w:ascii="Unistra A" w:hAnsi="Unistra A"/>
          <w:sz w:val="24"/>
          <w:szCs w:val="24"/>
          <w:lang w:val="fr-FR" w:eastAsia="en-GB"/>
        </w:rPr>
        <w:t xml:space="preserve">Toutefois, les technologies quantiques et hybrides (technologies associant les supercalculateurs classiques HPC à celles des processeurs quantiques) demeurent émergentes, et leur potentiel reste encore insuffisamment appréhendé par les entreprises. Une coordination renforcée entre les acteurs industriels et académiques apparait dès lors indispensable pour en favoriser l’appropriation et l’adoption. </w:t>
      </w:r>
    </w:p>
    <w:p>
      <w:pPr>
        <w:pStyle w:val="Normal"/>
        <w:spacing w:lineRule="auto" w:line="240" w:before="0" w:afterAutospacing="1"/>
        <w:ind w:firstLine="720"/>
        <w:contextualSpacing/>
        <w:jc w:val="both"/>
        <w:rPr>
          <w:rFonts w:ascii="Unistra A" w:hAnsi="Unistra A" w:cs="Unistra A"/>
          <w:sz w:val="24"/>
          <w:szCs w:val="24"/>
          <w:lang w:val="fr-FR"/>
        </w:rPr>
      </w:pPr>
      <w:r>
        <w:rPr>
          <w:rFonts w:eastAsia="Times New Roman" w:cs="Unistra A" w:ascii="Unistra A" w:hAnsi="Unistra A"/>
          <w:sz w:val="24"/>
          <w:szCs w:val="24"/>
          <w:lang w:val="fr-FR" w:eastAsia="en-GB"/>
        </w:rPr>
        <w:t>Le projet MaQuEst vise à structurer et accélérer cette dynamique en fédérant les acteurs régionaux autour d’une structure commune et en facilitant l’intégration du calcul quantique et hybride dans le tissu économique. Il ambitionne de faire du Grand Est un territoire d’excellence en informatique hybride et quantique en stimulant l’innovation et en renforçant les synergies entre le monde académique et industriel.</w:t>
      </w:r>
    </w:p>
    <w:p>
      <w:pPr>
        <w:pStyle w:val="Normal"/>
        <w:spacing w:lineRule="auto" w:line="240" w:before="0" w:afterAutospacing="1"/>
        <w:ind w:firstLine="720"/>
        <w:contextualSpacing/>
        <w:jc w:val="both"/>
        <w:rPr>
          <w:rFonts w:ascii="Unistra A" w:hAnsi="Unistra A" w:cs="Unistra A"/>
          <w:sz w:val="24"/>
          <w:szCs w:val="24"/>
          <w:lang w:val="fr-FR"/>
        </w:rPr>
      </w:pPr>
      <w:r>
        <w:rPr>
          <w:rFonts w:eastAsia="Times New Roman" w:cs="Unistra A" w:ascii="Unistra A" w:hAnsi="Unistra A"/>
          <w:sz w:val="24"/>
          <w:szCs w:val="24"/>
          <w:lang w:val="fr-FR" w:eastAsia="en-GB"/>
        </w:rPr>
        <w:t xml:space="preserve">La création de la </w:t>
      </w:r>
      <w:r>
        <w:rPr>
          <w:rFonts w:eastAsia="Times New Roman" w:cs="Unistra A" w:ascii="Unistra A" w:hAnsi="Unistra A"/>
          <w:b/>
          <w:sz w:val="24"/>
          <w:szCs w:val="24"/>
          <w:lang w:val="fr-FR" w:eastAsia="en-GB"/>
        </w:rPr>
        <w:t>Maison du Quantique Grand Est (MaQuEst)</w:t>
      </w:r>
      <w:r>
        <w:rPr>
          <w:rFonts w:eastAsia="Times New Roman" w:cs="Unistra A" w:ascii="Unistra A" w:hAnsi="Unistra A"/>
          <w:sz w:val="24"/>
          <w:szCs w:val="24"/>
          <w:lang w:val="fr-FR" w:eastAsia="en-GB"/>
        </w:rPr>
        <w:t xml:space="preserve"> s’inscrit dans le Réseau National des Maisons du Quantique, une initiative soutenue par le programme France Hybrid HPC &amp; Quantum Initiative (HQI), pilotée par le GENCI (Grand Equipement National de Calcul Intensif) et le CEA (Commissariat à l’Energie Atomique et aux Energies Alternatives). Ce réseau vise à fédérer les efforts des Maisons du Quantique à travers le territoire national. MaQuEst, porté par l’Université de Strasbourg an collaboration avec les acteurs publics et privés de la Région Grand Est, bénéficie d’un soutien financier de l’Agence Nationale de la Recherche (ANR) et de la Région Grand Est et constitue un levier important pour le développement et la diffusion des technologies quantiques à l’échelle régionale et nationale.</w:t>
      </w:r>
    </w:p>
    <w:p>
      <w:pPr>
        <w:pStyle w:val="Normal"/>
        <w:spacing w:lineRule="auto" w:line="240" w:before="0" w:afterAutospacing="1"/>
        <w:ind w:firstLine="720"/>
        <w:contextualSpacing/>
        <w:jc w:val="both"/>
        <w:rPr>
          <w:rFonts w:ascii="Unistra A" w:hAnsi="Unistra A" w:cs="Unistra A"/>
          <w:sz w:val="24"/>
          <w:szCs w:val="24"/>
          <w:lang w:val="fr-FR"/>
        </w:rPr>
      </w:pPr>
      <w:r>
        <w:rPr>
          <w:rFonts w:eastAsia="Times New Roman" w:cs="Unistra A" w:ascii="Unistra A" w:hAnsi="Unistra A"/>
          <w:sz w:val="24"/>
          <w:szCs w:val="24"/>
          <w:lang w:val="fr-FR" w:eastAsia="en-GB"/>
        </w:rPr>
        <w:t xml:space="preserve">Ciblant désormais une adoption plus large des technologies quantiques au sein des entreprises, la Maison du Quantique Grand Est lance l’initiative </w:t>
      </w:r>
      <w:r>
        <w:rPr>
          <w:rFonts w:eastAsia="Times New Roman" w:cs="Unistra A" w:ascii="Unistra A" w:hAnsi="Unistra A"/>
          <w:b/>
          <w:sz w:val="24"/>
          <w:szCs w:val="24"/>
          <w:lang w:val="fr-FR" w:eastAsia="en-GB"/>
        </w:rPr>
        <w:t xml:space="preserve">« Pack Quantique Grand Est » </w:t>
      </w:r>
      <w:r>
        <w:rPr>
          <w:rFonts w:eastAsia="Times New Roman" w:cs="Unistra A" w:ascii="Unistra A" w:hAnsi="Unistra A"/>
          <w:sz w:val="24"/>
          <w:szCs w:val="24"/>
          <w:lang w:val="fr-FR" w:eastAsia="en-GB"/>
        </w:rPr>
        <w:t>dans le cadre d’une expérimentation soutenue par la Région Grand Est sur la base d’une convention de coopération public-public entre le Région Grand Est et l’Université de Strasbourg (Unistra), établissement public à caractère scientifique, culturel et professionnel (EPSCP).  Cet appel à projet est mis en œuvre par l’Université de Strasbourg, et tant que porteur du projet MaQuEst. Au sein de l’Unistra, la coordination est assurée par le CESQ, rattaché à l'Institut des Sciences et d’Ingénierie Supramoléculaire (ISIS) UMR 7006.</w:t>
      </w:r>
    </w:p>
    <w:p>
      <w:pPr>
        <w:pStyle w:val="Normal"/>
        <w:rPr>
          <w:rFonts w:ascii="Unistra A" w:hAnsi="Unistra A" w:eastAsia="Times New Roman" w:cs="Unistra A"/>
          <w:color w:themeColor="accent1" w:themeShade="bf" w:val="2F5496"/>
          <w:sz w:val="32"/>
          <w:szCs w:val="32"/>
          <w:lang w:val="fr-FR"/>
        </w:rPr>
      </w:pPr>
      <w:r>
        <w:rPr>
          <w:rFonts w:eastAsia="Times New Roman" w:cs="Unistra A" w:ascii="Unistra A" w:hAnsi="Unistra A"/>
          <w:color w:themeColor="accent1" w:themeShade="bf" w:val="2F5496"/>
          <w:sz w:val="32"/>
          <w:szCs w:val="32"/>
          <w:lang w:val="fr-FR"/>
        </w:rPr>
      </w:r>
      <w:r>
        <w:br w:type="page"/>
      </w:r>
    </w:p>
    <w:p>
      <w:pPr>
        <w:pStyle w:val="Heading1"/>
        <w:spacing w:before="0" w:after="0"/>
        <w:rPr>
          <w:rFonts w:ascii="Unistra A" w:hAnsi="Unistra A" w:cs="Unistra A"/>
          <w:lang w:val="fr-FR"/>
        </w:rPr>
      </w:pPr>
      <w:bookmarkStart w:id="1" w:name="_Toc233798708"/>
      <w:r>
        <w:rPr>
          <w:rFonts w:eastAsia="Times New Roman" w:cs="Unistra A" w:ascii="Unistra A" w:hAnsi="Unistra A"/>
          <w:lang w:val="fr-FR"/>
        </w:rPr>
        <w:t>Article 1 – Objet de l’appel à projets « Pack quantique Grand Est"</w:t>
      </w:r>
      <w:bookmarkEnd w:id="1"/>
    </w:p>
    <w:p>
      <w:pPr>
        <w:pStyle w:val="Normal"/>
        <w:spacing w:lineRule="auto" w:line="240" w:before="0" w:afterAutospacing="1"/>
        <w:ind w:firstLine="720"/>
        <w:contextualSpacing/>
        <w:jc w:val="both"/>
        <w:rPr>
          <w:rFonts w:ascii="Unistra A" w:hAnsi="Unistra A" w:eastAsia="Times New Roman" w:cs="Unistra A"/>
          <w:sz w:val="24"/>
          <w:szCs w:val="24"/>
          <w:lang w:val="fr-FR" w:eastAsia="en-GB"/>
        </w:rPr>
      </w:pPr>
      <w:r>
        <w:rPr>
          <w:rFonts w:eastAsia="Times New Roman" w:cs="Unistra A" w:ascii="Unistra A" w:hAnsi="Unistra A"/>
          <w:sz w:val="24"/>
          <w:szCs w:val="24"/>
          <w:lang w:val="fr-FR" w:eastAsia="en-GB"/>
        </w:rPr>
      </w:r>
    </w:p>
    <w:p>
      <w:pPr>
        <w:pStyle w:val="Normal"/>
        <w:spacing w:lineRule="auto" w:line="240" w:before="0" w:afterAutospacing="1"/>
        <w:ind w:firstLine="720"/>
        <w:contextualSpacing/>
        <w:jc w:val="both"/>
        <w:rPr>
          <w:rFonts w:ascii="Unistra A" w:hAnsi="Unistra A" w:cs="Unistra A"/>
          <w:sz w:val="24"/>
          <w:szCs w:val="24"/>
          <w:lang w:val="fr-FR"/>
        </w:rPr>
      </w:pPr>
      <w:r>
        <w:rPr>
          <w:rFonts w:eastAsia="Times New Roman" w:cs="Unistra A" w:ascii="Unistra A" w:hAnsi="Unistra A"/>
          <w:sz w:val="24"/>
          <w:szCs w:val="24"/>
          <w:lang w:val="fr-FR" w:eastAsia="en-GB"/>
        </w:rPr>
        <w:t>L’objectif de l’initiative « Pack Quantique Grand Est » est de détecter, valider l’intérêt scientifique et la faisabilité technologique du projet, et d’ouvrir la possibilité d’un cofinancement des projets couvrant l’identification, l’exploration et la validation de cas d’usage d’intérêt industriel, portés par des entreprises ayant des activités de Recherche et Développement du Grand Est, en collaboration avec les acteurs de la recherche publics ou privées.</w:t>
      </w:r>
    </w:p>
    <w:p>
      <w:pPr>
        <w:pStyle w:val="Normal"/>
        <w:ind w:firstLine="720"/>
        <w:jc w:val="both"/>
        <w:rPr>
          <w:rFonts w:ascii="Unistra A" w:hAnsi="Unistra A" w:cs="Unistra A"/>
          <w:sz w:val="24"/>
          <w:szCs w:val="24"/>
          <w:lang w:val="fr-FR"/>
        </w:rPr>
      </w:pPr>
      <w:r>
        <w:rPr>
          <w:rFonts w:cs="Unistra A" w:ascii="Unistra A" w:hAnsi="Unistra A"/>
          <w:sz w:val="24"/>
          <w:szCs w:val="24"/>
          <w:lang w:val="fr-FR"/>
        </w:rPr>
        <w:t xml:space="preserve">Le « Pack Quantique Grand Est » propose une approche ouverte et collaborative pour ancrer le Grand Est dans la révolution quantique. En combinant forces industrielles et excellence académique, la région a l’opportunité de se positionner comme un leader français et européen, tout en répondant aux enjeux sociétaux (transition écologique, santé, industrie 4.0). Le succès d’une telle initiative repose sur la capacité à </w:t>
      </w:r>
      <w:r>
        <w:rPr>
          <w:rStyle w:val="Strong"/>
          <w:rFonts w:cs="Unistra A" w:ascii="Unistra A" w:hAnsi="Unistra A"/>
          <w:sz w:val="24"/>
          <w:szCs w:val="24"/>
          <w:lang w:val="fr-FR"/>
        </w:rPr>
        <w:t>aligner les besoins industriels avec les avancées de la recherche</w:t>
      </w:r>
      <w:r>
        <w:rPr>
          <w:rFonts w:cs="Unistra A" w:ascii="Unistra A" w:hAnsi="Unistra A"/>
          <w:sz w:val="24"/>
          <w:szCs w:val="24"/>
          <w:lang w:val="fr-FR"/>
        </w:rPr>
        <w:t xml:space="preserve">, qui ouvre des perspectives d’un retour sur investissement tangible pour les entreprises sur le long terme. L’objectif de l‘initiative est donc de soutenir des entreprises à développer des projets exploitant les connaissances scientifiques et des résultats de la recherche pour développer des produits, procédés ou services innovants sur le long terme. </w:t>
      </w:r>
    </w:p>
    <w:p>
      <w:pPr>
        <w:pStyle w:val="Normal"/>
        <w:jc w:val="both"/>
        <w:rPr>
          <w:rFonts w:ascii="Unistra A" w:hAnsi="Unistra A" w:cs="Unistra A"/>
          <w:sz w:val="24"/>
          <w:szCs w:val="24"/>
          <w:lang w:val="fr-FR"/>
        </w:rPr>
      </w:pPr>
      <w:r>
        <w:rPr>
          <w:rFonts w:cs="Unistra A" w:ascii="Unistra A" w:hAnsi="Unistra A"/>
          <w:sz w:val="24"/>
          <w:szCs w:val="24"/>
          <w:lang w:val="fr-FR"/>
        </w:rPr>
        <w:t xml:space="preserve">L’initiative Pack Quantique vise à : </w:t>
      </w:r>
    </w:p>
    <w:p>
      <w:pPr>
        <w:pStyle w:val="ListParagraph"/>
        <w:numPr>
          <w:ilvl w:val="0"/>
          <w:numId w:val="2"/>
        </w:numPr>
        <w:spacing w:lineRule="auto" w:line="240" w:beforeAutospacing="1" w:after="0"/>
        <w:contextualSpacing/>
        <w:rPr>
          <w:rFonts w:ascii="Unistra A" w:hAnsi="Unistra A" w:cs="Unistra A"/>
          <w:sz w:val="24"/>
          <w:szCs w:val="24"/>
          <w:lang w:val="fr-FR"/>
        </w:rPr>
      </w:pPr>
      <w:r>
        <w:rPr>
          <w:rStyle w:val="Strong"/>
          <w:rFonts w:cs="Unistra A" w:ascii="Unistra A" w:hAnsi="Unistra A"/>
          <w:sz w:val="24"/>
          <w:szCs w:val="24"/>
          <w:lang w:val="fr-FR"/>
        </w:rPr>
        <w:t>Stimuler l’innovation en explorant les cas d’usage</w:t>
      </w:r>
      <w:r>
        <w:rPr>
          <w:rFonts w:cs="Unistra A" w:ascii="Unistra A" w:hAnsi="Unistra A"/>
          <w:sz w:val="24"/>
          <w:szCs w:val="24"/>
          <w:lang w:val="fr-FR"/>
        </w:rPr>
        <w:t xml:space="preserve"> à travers la validation des projets d’exploration et démonstration pilotes via des appels à projets réguliers adaptés au niveau de maturité des entreprises. </w:t>
      </w:r>
    </w:p>
    <w:p>
      <w:pPr>
        <w:pStyle w:val="ListParagraph"/>
        <w:numPr>
          <w:ilvl w:val="0"/>
          <w:numId w:val="2"/>
        </w:numPr>
        <w:spacing w:lineRule="auto" w:line="240" w:before="0" w:after="0"/>
        <w:contextualSpacing/>
        <w:rPr>
          <w:rFonts w:ascii="Unistra A" w:hAnsi="Unistra A" w:cs="Unistra A"/>
          <w:sz w:val="24"/>
          <w:szCs w:val="24"/>
          <w:lang w:val="fr-FR"/>
        </w:rPr>
      </w:pPr>
      <w:r>
        <w:rPr>
          <w:rStyle w:val="Strong"/>
          <w:rFonts w:cs="Unistra A" w:ascii="Unistra A" w:hAnsi="Unistra A"/>
          <w:sz w:val="24"/>
          <w:szCs w:val="24"/>
          <w:lang w:val="fr-FR"/>
        </w:rPr>
        <w:t>Fédérer les acteurs</w:t>
      </w:r>
      <w:r>
        <w:rPr>
          <w:rFonts w:cs="Unistra A" w:ascii="Unistra A" w:hAnsi="Unistra A"/>
          <w:sz w:val="24"/>
          <w:szCs w:val="24"/>
          <w:lang w:val="fr-FR"/>
        </w:rPr>
        <w:t xml:space="preserve"> : Mettre en réseau les partenaires de la Maison du Quantique Grand Est, avec leurs laboratoires académiques, les plateformes de calcul quantique et haute performance (tels que aQCess, ROMEO et GENCI ) et les entreprises pour co-construire des projets concrets.</w:t>
      </w:r>
    </w:p>
    <w:p>
      <w:pPr>
        <w:pStyle w:val="ListParagraph"/>
        <w:numPr>
          <w:ilvl w:val="0"/>
          <w:numId w:val="2"/>
        </w:numPr>
        <w:spacing w:lineRule="auto" w:line="240" w:before="0" w:afterAutospacing="1"/>
        <w:contextualSpacing/>
        <w:rPr>
          <w:rStyle w:val="Strong"/>
          <w:rFonts w:ascii="Unistra A" w:hAnsi="Unistra A" w:cs="Unistra A"/>
          <w:b w:val="false"/>
          <w:bCs w:val="false"/>
          <w:sz w:val="24"/>
          <w:szCs w:val="24"/>
          <w:lang w:val="fr-FR"/>
        </w:rPr>
      </w:pPr>
      <w:r>
        <w:rPr>
          <w:rStyle w:val="Strong"/>
          <w:rFonts w:cs="Unistra A" w:ascii="Unistra A" w:hAnsi="Unistra A"/>
          <w:sz w:val="24"/>
          <w:szCs w:val="24"/>
          <w:lang w:val="fr-FR"/>
        </w:rPr>
        <w:t>Démocratiser l’accès</w:t>
      </w:r>
      <w:r>
        <w:rPr>
          <w:rFonts w:cs="Unistra A" w:ascii="Unistra A" w:hAnsi="Unistra A"/>
          <w:sz w:val="24"/>
          <w:szCs w:val="24"/>
          <w:lang w:val="fr-FR"/>
        </w:rPr>
        <w:t xml:space="preserve"> aux ressources : Offrir aux PMEs et grands groupes régionaux des ressources (expertise, simulateurs quantiques, temps de calcul HPC et quantique) et des formations pour explorer des cas d’usage (optimisation logistique, chimie quantique, IA, …).</w:t>
      </w:r>
    </w:p>
    <w:p>
      <w:pPr>
        <w:pStyle w:val="whitespace-break-spaces"/>
        <w:spacing w:before="280" w:after="280"/>
        <w:rPr>
          <w:rFonts w:ascii="Unistra A" w:hAnsi="Unistra A" w:cs="Unistra A"/>
          <w:lang w:val="fr-FR"/>
        </w:rPr>
      </w:pPr>
      <w:r>
        <w:rPr>
          <w:rFonts w:cs="Unistra A" w:ascii="Unistra A" w:hAnsi="Unistra A"/>
          <w:lang w:val="fr-FR"/>
        </w:rPr>
        <w:t>Les projets peuvent s’inscrire dans l’une ou plusieurs thématiques suivantes (liste non exhaustive) :</w:t>
      </w:r>
    </w:p>
    <w:p>
      <w:pPr>
        <w:pStyle w:val="ListParagraph"/>
        <w:numPr>
          <w:ilvl w:val="0"/>
          <w:numId w:val="3"/>
        </w:numPr>
        <w:spacing w:lineRule="auto" w:line="240" w:beforeAutospacing="1" w:after="0"/>
        <w:contextualSpacing/>
        <w:rPr>
          <w:rFonts w:ascii="Unistra A" w:hAnsi="Unistra A" w:cs="Unistra A"/>
          <w:sz w:val="24"/>
          <w:szCs w:val="24"/>
          <w:lang w:val="fr-FR"/>
        </w:rPr>
      </w:pPr>
      <w:r>
        <w:rPr>
          <w:rStyle w:val="Strong"/>
          <w:rFonts w:cs="Unistra A" w:ascii="Unistra A" w:hAnsi="Unistra A"/>
          <w:sz w:val="24"/>
          <w:szCs w:val="24"/>
          <w:lang w:val="fr-FR"/>
        </w:rPr>
        <w:t>Optimisation industrielle</w:t>
      </w:r>
      <w:r>
        <w:rPr>
          <w:rFonts w:cs="Unistra A" w:ascii="Unistra A" w:hAnsi="Unistra A"/>
          <w:sz w:val="24"/>
          <w:szCs w:val="24"/>
          <w:lang w:val="fr-FR"/>
        </w:rPr>
        <w:t xml:space="preserve"> (logistique, production, maintenance prédictive).</w:t>
      </w:r>
    </w:p>
    <w:p>
      <w:pPr>
        <w:pStyle w:val="ListParagraph"/>
        <w:numPr>
          <w:ilvl w:val="0"/>
          <w:numId w:val="3"/>
        </w:numPr>
        <w:spacing w:lineRule="auto" w:line="240" w:before="0" w:after="0"/>
        <w:contextualSpacing/>
        <w:rPr>
          <w:rFonts w:ascii="Unistra A" w:hAnsi="Unistra A" w:cs="Unistra A"/>
          <w:sz w:val="24"/>
          <w:szCs w:val="24"/>
          <w:lang w:val="fr-FR"/>
        </w:rPr>
      </w:pPr>
      <w:r>
        <w:rPr>
          <w:rStyle w:val="Strong"/>
          <w:rFonts w:cs="Unistra A" w:ascii="Unistra A" w:hAnsi="Unistra A"/>
          <w:sz w:val="24"/>
          <w:szCs w:val="24"/>
          <w:lang w:val="fr-FR"/>
        </w:rPr>
        <w:t>Chimie et matériaux quantiques</w:t>
      </w:r>
      <w:r>
        <w:rPr>
          <w:rFonts w:cs="Unistra A" w:ascii="Unistra A" w:hAnsi="Unistra A"/>
          <w:sz w:val="24"/>
          <w:szCs w:val="24"/>
          <w:lang w:val="fr-FR"/>
        </w:rPr>
        <w:t xml:space="preserve"> (découverte de molécules, matériaux avancés).</w:t>
      </w:r>
    </w:p>
    <w:p>
      <w:pPr>
        <w:pStyle w:val="ListParagraph"/>
        <w:numPr>
          <w:ilvl w:val="0"/>
          <w:numId w:val="3"/>
        </w:numPr>
        <w:spacing w:lineRule="auto" w:line="240" w:before="0" w:after="0"/>
        <w:contextualSpacing/>
        <w:rPr>
          <w:rFonts w:ascii="Unistra A" w:hAnsi="Unistra A" w:cs="Unistra A"/>
          <w:sz w:val="24"/>
          <w:szCs w:val="24"/>
          <w:lang w:val="fr-FR"/>
        </w:rPr>
      </w:pPr>
      <w:r>
        <w:rPr>
          <w:rStyle w:val="Strong"/>
          <w:rFonts w:cs="Unistra A" w:ascii="Unistra A" w:hAnsi="Unistra A"/>
          <w:sz w:val="24"/>
          <w:szCs w:val="24"/>
          <w:lang w:val="fr-FR"/>
        </w:rPr>
        <w:t>Santé et pharmacie</w:t>
      </w:r>
      <w:r>
        <w:rPr>
          <w:rFonts w:cs="Unistra A" w:ascii="Unistra A" w:hAnsi="Unistra A"/>
          <w:sz w:val="24"/>
          <w:szCs w:val="24"/>
          <w:lang w:val="fr-FR"/>
        </w:rPr>
        <w:t xml:space="preserve"> (modélisation moléculaire, diagnostic).</w:t>
      </w:r>
    </w:p>
    <w:p>
      <w:pPr>
        <w:pStyle w:val="ListParagraph"/>
        <w:numPr>
          <w:ilvl w:val="0"/>
          <w:numId w:val="3"/>
        </w:numPr>
        <w:spacing w:lineRule="auto" w:line="240" w:before="0" w:after="0"/>
        <w:contextualSpacing/>
        <w:rPr>
          <w:rFonts w:ascii="Unistra A" w:hAnsi="Unistra A" w:cs="Unistra A"/>
          <w:sz w:val="24"/>
          <w:szCs w:val="24"/>
          <w:lang w:val="fr-FR"/>
        </w:rPr>
      </w:pPr>
      <w:r>
        <w:rPr>
          <w:rStyle w:val="Strong"/>
          <w:rFonts w:cs="Unistra A" w:ascii="Unistra A" w:hAnsi="Unistra A"/>
          <w:sz w:val="24"/>
          <w:szCs w:val="24"/>
          <w:lang w:val="fr-FR"/>
        </w:rPr>
        <w:t>Énergie et environnement</w:t>
      </w:r>
      <w:r>
        <w:rPr>
          <w:rFonts w:cs="Unistra A" w:ascii="Unistra A" w:hAnsi="Unistra A"/>
          <w:sz w:val="24"/>
          <w:szCs w:val="24"/>
          <w:lang w:val="fr-FR"/>
        </w:rPr>
        <w:t xml:space="preserve"> (réseaux intelligents, transition écologique).</w:t>
      </w:r>
    </w:p>
    <w:p>
      <w:pPr>
        <w:pStyle w:val="ListParagraph"/>
        <w:numPr>
          <w:ilvl w:val="0"/>
          <w:numId w:val="3"/>
        </w:numPr>
        <w:spacing w:lineRule="auto" w:line="240" w:before="0" w:afterAutospacing="1"/>
        <w:contextualSpacing/>
        <w:rPr>
          <w:rFonts w:ascii="Unistra A" w:hAnsi="Unistra A" w:cs="Unistra A"/>
          <w:sz w:val="24"/>
          <w:szCs w:val="24"/>
          <w:lang w:val="fr-FR"/>
        </w:rPr>
      </w:pPr>
      <w:r>
        <w:rPr>
          <w:rStyle w:val="Strong"/>
          <w:rFonts w:cs="Unistra A" w:ascii="Unistra A" w:hAnsi="Unistra A"/>
          <w:sz w:val="24"/>
          <w:szCs w:val="24"/>
          <w:lang w:val="fr-FR"/>
        </w:rPr>
        <w:t>Cybersécurité et cryptographie post-quantique</w:t>
      </w:r>
      <w:r>
        <w:rPr>
          <w:rFonts w:cs="Unistra A" w:ascii="Unistra A" w:hAnsi="Unistra A"/>
          <w:lang w:val="fr-FR"/>
        </w:rPr>
        <w:t>.</w:t>
      </w:r>
    </w:p>
    <w:p>
      <w:pPr>
        <w:pStyle w:val="Normal"/>
        <w:rPr>
          <w:rFonts w:ascii="Unistra A" w:hAnsi="Unistra A" w:cs="Unistra A"/>
          <w:sz w:val="24"/>
          <w:szCs w:val="24"/>
          <w:lang w:val="fr-FR"/>
        </w:rPr>
      </w:pPr>
      <w:r>
        <w:rPr>
          <w:rFonts w:cs="Unistra A" w:ascii="Unistra A" w:hAnsi="Unistra A"/>
          <w:sz w:val="24"/>
          <w:szCs w:val="24"/>
          <w:lang w:val="fr-FR"/>
        </w:rPr>
        <w:t>Le financement peut ainsi concerner par exemple les activités suivantes :</w:t>
      </w:r>
    </w:p>
    <w:p>
      <w:pPr>
        <w:pStyle w:val="ListParagraph"/>
        <w:numPr>
          <w:ilvl w:val="0"/>
          <w:numId w:val="4"/>
        </w:numPr>
        <w:rPr>
          <w:rFonts w:ascii="Unistra A" w:hAnsi="Unistra A" w:cs="Unistra A"/>
          <w:sz w:val="24"/>
          <w:szCs w:val="24"/>
        </w:rPr>
      </w:pPr>
      <w:r>
        <w:rPr>
          <w:rFonts w:cs="Unistra A" w:ascii="Unistra A" w:hAnsi="Unistra A"/>
          <w:b/>
          <w:sz w:val="24"/>
          <w:szCs w:val="24"/>
          <w:lang w:val="fr-FR"/>
        </w:rPr>
        <w:t>Preuves de concept</w:t>
      </w:r>
      <w:r>
        <w:rPr>
          <w:rFonts w:cs="Unistra A" w:ascii="Unistra A" w:hAnsi="Unistra A"/>
          <w:sz w:val="24"/>
          <w:szCs w:val="24"/>
          <w:lang w:val="fr-FR"/>
        </w:rPr>
        <w:t xml:space="preserve"> (PoC)</w:t>
      </w:r>
    </w:p>
    <w:p>
      <w:pPr>
        <w:pStyle w:val="ListParagraph"/>
        <w:numPr>
          <w:ilvl w:val="0"/>
          <w:numId w:val="4"/>
        </w:numPr>
        <w:rPr>
          <w:rFonts w:ascii="Unistra A" w:hAnsi="Unistra A" w:cs="Unistra A"/>
          <w:sz w:val="24"/>
          <w:szCs w:val="24"/>
        </w:rPr>
      </w:pPr>
      <w:r>
        <w:rPr>
          <w:rFonts w:cs="Unistra A" w:ascii="Unistra A" w:hAnsi="Unistra A"/>
          <w:b/>
          <w:sz w:val="24"/>
          <w:szCs w:val="24"/>
          <w:lang w:val="fr-FR"/>
        </w:rPr>
        <w:t>Algorithmes</w:t>
      </w:r>
      <w:r>
        <w:rPr>
          <w:rFonts w:cs="Unistra A" w:ascii="Unistra A" w:hAnsi="Unistra A"/>
          <w:sz w:val="24"/>
          <w:szCs w:val="24"/>
          <w:lang w:val="fr-FR"/>
        </w:rPr>
        <w:t xml:space="preserve"> quantiques ou hybrides fonctionnels</w:t>
      </w:r>
    </w:p>
    <w:p>
      <w:pPr>
        <w:pStyle w:val="ListParagraph"/>
        <w:numPr>
          <w:ilvl w:val="0"/>
          <w:numId w:val="4"/>
        </w:numPr>
        <w:rPr>
          <w:rFonts w:ascii="Unistra A" w:hAnsi="Unistra A" w:cs="Unistra A"/>
          <w:sz w:val="24"/>
          <w:szCs w:val="24"/>
          <w:lang w:val="fr-FR"/>
        </w:rPr>
      </w:pPr>
      <w:r>
        <w:rPr>
          <w:rFonts w:cs="Unistra A" w:ascii="Unistra A" w:hAnsi="Unistra A"/>
          <w:b/>
          <w:sz w:val="24"/>
          <w:szCs w:val="24"/>
          <w:lang w:val="fr-FR"/>
        </w:rPr>
        <w:t>Modèles ou prototypes</w:t>
      </w:r>
      <w:r>
        <w:rPr>
          <w:rFonts w:cs="Unistra A" w:ascii="Unistra A" w:hAnsi="Unistra A"/>
          <w:sz w:val="24"/>
          <w:szCs w:val="24"/>
          <w:lang w:val="fr-FR"/>
        </w:rPr>
        <w:t xml:space="preserve"> testés en environnement réel ou simulé</w:t>
      </w:r>
    </w:p>
    <w:p>
      <w:pPr>
        <w:pStyle w:val="ListParagraph"/>
        <w:numPr>
          <w:ilvl w:val="0"/>
          <w:numId w:val="4"/>
        </w:numPr>
        <w:rPr>
          <w:rFonts w:ascii="Unistra A" w:hAnsi="Unistra A" w:cs="Unistra A"/>
          <w:sz w:val="24"/>
          <w:szCs w:val="24"/>
          <w:lang w:val="fr-FR"/>
        </w:rPr>
      </w:pPr>
      <w:r>
        <w:rPr>
          <w:rFonts w:cs="Unistra A" w:ascii="Unistra A" w:hAnsi="Unistra A"/>
          <w:b/>
          <w:sz w:val="24"/>
          <w:szCs w:val="24"/>
          <w:lang w:val="fr-FR"/>
        </w:rPr>
        <w:t>Logiciels et outils</w:t>
      </w:r>
      <w:r>
        <w:rPr>
          <w:rFonts w:cs="Unistra A" w:ascii="Unistra A" w:hAnsi="Unistra A"/>
          <w:sz w:val="24"/>
          <w:szCs w:val="24"/>
          <w:lang w:val="fr-FR"/>
        </w:rPr>
        <w:t xml:space="preserve"> (open-source ou propriétaires)</w:t>
      </w:r>
    </w:p>
    <w:p>
      <w:pPr>
        <w:pStyle w:val="ListParagraph"/>
        <w:numPr>
          <w:ilvl w:val="0"/>
          <w:numId w:val="4"/>
        </w:numPr>
        <w:rPr>
          <w:rFonts w:ascii="Unistra A" w:hAnsi="Unistra A" w:cs="Unistra A"/>
          <w:sz w:val="24"/>
          <w:szCs w:val="24"/>
          <w:lang w:val="fr-FR"/>
        </w:rPr>
      </w:pPr>
      <w:r>
        <w:rPr>
          <w:rFonts w:cs="Unistra A" w:ascii="Unistra A" w:hAnsi="Unistra A"/>
          <w:b/>
          <w:sz w:val="24"/>
          <w:szCs w:val="24"/>
          <w:lang w:val="fr-FR"/>
        </w:rPr>
        <w:t>Interfaces utilisateur</w:t>
      </w:r>
      <w:r>
        <w:rPr>
          <w:rFonts w:cs="Unistra A" w:ascii="Unistra A" w:hAnsi="Unistra A"/>
          <w:sz w:val="24"/>
          <w:szCs w:val="24"/>
          <w:lang w:val="fr-FR"/>
        </w:rPr>
        <w:t xml:space="preserve"> pour l’accès aux ressources quantiques/HPC</w:t>
      </w:r>
    </w:p>
    <w:p>
      <w:pPr>
        <w:pStyle w:val="ListParagraph"/>
        <w:numPr>
          <w:ilvl w:val="0"/>
          <w:numId w:val="4"/>
        </w:numPr>
        <w:rPr>
          <w:rFonts w:ascii="Unistra A" w:hAnsi="Unistra A" w:cs="Unistra A"/>
          <w:sz w:val="24"/>
          <w:szCs w:val="24"/>
        </w:rPr>
      </w:pPr>
      <w:r>
        <w:rPr>
          <w:rFonts w:cs="Unistra A" w:ascii="Unistra A" w:hAnsi="Unistra A"/>
          <w:b/>
          <w:sz w:val="24"/>
          <w:szCs w:val="24"/>
          <w:lang w:val="fr-FR"/>
        </w:rPr>
        <w:t>Bases de données et benchmarks</w:t>
      </w:r>
    </w:p>
    <w:p>
      <w:pPr>
        <w:pStyle w:val="Normal"/>
        <w:jc w:val="both"/>
        <w:rPr>
          <w:rFonts w:ascii="Unistra A" w:hAnsi="Unistra A" w:cs="Unistra A"/>
          <w:sz w:val="24"/>
          <w:szCs w:val="24"/>
          <w:lang w:val="fr-FR"/>
        </w:rPr>
      </w:pPr>
      <w:r>
        <w:rPr>
          <w:rFonts w:cs="Unistra A" w:ascii="Unistra A" w:hAnsi="Unistra A"/>
          <w:sz w:val="24"/>
          <w:szCs w:val="24"/>
          <w:lang w:val="fr-FR"/>
        </w:rPr>
        <w:t xml:space="preserve">Les perspectives sur le long terme (+5 ans) de ces projets devraient viser des activités qui créent une valeur économique telles que des produits ou services commercialisables, ainsi que des solutions logicielles ou matérielles prêtes pour la mise sur le marché.  </w:t>
      </w:r>
    </w:p>
    <w:p>
      <w:pPr>
        <w:pStyle w:val="Normal"/>
        <w:jc w:val="both"/>
        <w:rPr>
          <w:rFonts w:ascii="Unistra A" w:hAnsi="Unistra A" w:cs="Unistra A"/>
          <w:sz w:val="24"/>
          <w:szCs w:val="24"/>
          <w:lang w:val="fr-FR"/>
        </w:rPr>
      </w:pPr>
      <w:r>
        <w:rPr>
          <w:rFonts w:cs="Unistra A" w:ascii="Unistra A" w:hAnsi="Unistra A"/>
          <w:sz w:val="24"/>
          <w:szCs w:val="24"/>
          <w:lang w:val="fr-FR"/>
        </w:rPr>
      </w:r>
    </w:p>
    <w:p>
      <w:pPr>
        <w:pStyle w:val="Heading1"/>
        <w:rPr>
          <w:rFonts w:ascii="Unistra A" w:hAnsi="Unistra A" w:cs="Unistra A"/>
          <w:lang w:val="fr-FR"/>
        </w:rPr>
      </w:pPr>
      <w:bookmarkStart w:id="2" w:name="_Toc233798709"/>
      <w:r>
        <w:rPr>
          <w:rFonts w:eastAsia="Times New Roman" w:cs="Unistra A" w:ascii="Unistra A" w:hAnsi="Unistra A"/>
          <w:lang w:val="fr-FR" w:eastAsia="en-GB"/>
        </w:rPr>
        <w:t>Article 2 – Typologie d’entreprises éligibles</w:t>
      </w:r>
      <w:bookmarkEnd w:id="2"/>
    </w:p>
    <w:p>
      <w:pPr>
        <w:pStyle w:val="Normal"/>
        <w:pBdr/>
        <w:spacing w:before="0" w:after="0"/>
        <w:jc w:val="both"/>
        <w:rPr>
          <w:rFonts w:ascii="Unistra A" w:hAnsi="Unistra A" w:cs="Unistra A"/>
          <w:sz w:val="24"/>
          <w:szCs w:val="24"/>
          <w:lang w:val="fr-FR"/>
        </w:rPr>
      </w:pPr>
      <w:r>
        <w:rPr>
          <w:rFonts w:cs="Unistra A" w:ascii="Unistra A" w:hAnsi="Unistra A"/>
          <w:sz w:val="24"/>
          <w:szCs w:val="24"/>
          <w:lang w:val="fr-FR"/>
        </w:rPr>
      </w:r>
    </w:p>
    <w:p>
      <w:pPr>
        <w:pStyle w:val="textenormal"/>
        <w:spacing w:lineRule="auto" w:line="240" w:before="0" w:after="0"/>
        <w:ind w:start="0"/>
        <w:rPr>
          <w:rFonts w:ascii="Unistra A" w:hAnsi="Unistra A" w:eastAsia="Times New Roman"/>
          <w:sz w:val="24"/>
          <w:szCs w:val="24"/>
          <w:lang w:val="fr-FR"/>
        </w:rPr>
      </w:pPr>
      <w:r>
        <w:rPr>
          <w:rFonts w:eastAsia="Times New Roman" w:ascii="Unistra A" w:hAnsi="Unistra A"/>
          <w:sz w:val="24"/>
          <w:szCs w:val="24"/>
          <w:lang w:val="fr-FR"/>
        </w:rPr>
        <w:t xml:space="preserve">Les Petites Entreprises (PE)*, Moyennes Entreprises (ME)**, Entreprises de taille intermédiaire (ETI)*** et Grandes Entreprises (GE)**** quel que soit leur secteur d’activité et justifiant de la localisation d’activités de R&amp;D sur le territoire du Grand Est </w:t>
      </w:r>
      <w:r>
        <w:rPr>
          <w:rStyle w:val="FootnoteReference"/>
          <w:rFonts w:eastAsia="Times New Roman" w:ascii="Unistra A" w:hAnsi="Unistra A"/>
          <w:sz w:val="24"/>
          <w:szCs w:val="24"/>
          <w:lang w:val="fr-FR"/>
        </w:rPr>
        <w:footnoteReference w:id="2"/>
      </w:r>
      <w:r>
        <w:rPr>
          <w:rFonts w:eastAsia="Times New Roman" w:ascii="Unistra A" w:hAnsi="Unistra A"/>
          <w:sz w:val="24"/>
          <w:szCs w:val="24"/>
          <w:lang w:val="fr-FR"/>
        </w:rPr>
        <w:t xml:space="preserve"> . </w:t>
      </w:r>
    </w:p>
    <w:p>
      <w:pPr>
        <w:pStyle w:val="Normal"/>
        <w:pBdr/>
        <w:spacing w:before="0" w:after="0"/>
        <w:jc w:val="both"/>
        <w:rPr>
          <w:rFonts w:ascii="Unistra A" w:hAnsi="Unistra A" w:eastAsia="Arial" w:cs="Unistra A"/>
          <w:color w:val="000000"/>
          <w:sz w:val="24"/>
          <w:szCs w:val="24"/>
          <w:lang w:val="fr-FR"/>
        </w:rPr>
      </w:pPr>
      <w:r>
        <w:rPr>
          <w:rFonts w:eastAsia="Arial" w:cs="Unistra A" w:ascii="Unistra A" w:hAnsi="Unistra A"/>
          <w:color w:val="000000"/>
          <w:sz w:val="24"/>
          <w:szCs w:val="24"/>
          <w:lang w:val="fr-FR"/>
        </w:rPr>
        <w:t>Les entreprises doivent présenter un niveau de fonds propres suffisant pour mener leurs projets et disposer d’un niveau de capital social libéré significatif.</w:t>
      </w:r>
    </w:p>
    <w:p>
      <w:pPr>
        <w:pStyle w:val="Normal"/>
        <w:pBdr/>
        <w:spacing w:before="0" w:after="0"/>
        <w:jc w:val="both"/>
        <w:rPr>
          <w:rFonts w:ascii="Unistra A" w:hAnsi="Unistra A" w:eastAsia="Arial" w:cs="Unistra A"/>
          <w:color w:val="000000"/>
          <w:sz w:val="24"/>
          <w:szCs w:val="24"/>
          <w:lang w:val="fr-FR"/>
        </w:rPr>
      </w:pPr>
      <w:r>
        <w:rPr>
          <w:rFonts w:eastAsia="Arial" w:cs="Unistra A" w:ascii="Unistra A" w:hAnsi="Unistra A"/>
          <w:color w:val="000000"/>
          <w:sz w:val="24"/>
          <w:szCs w:val="24"/>
          <w:lang w:val="fr-FR"/>
        </w:rPr>
      </w:r>
    </w:p>
    <w:p>
      <w:pPr>
        <w:pStyle w:val="Normal"/>
        <w:pBdr/>
        <w:spacing w:before="0" w:after="0"/>
        <w:jc w:val="both"/>
        <w:rPr>
          <w:rFonts w:ascii="Unistra A" w:hAnsi="Unistra A" w:cs="Unistra A"/>
          <w:color w:val="000000"/>
          <w:sz w:val="24"/>
          <w:szCs w:val="24"/>
        </w:rPr>
      </w:pPr>
      <w:r>
        <w:rPr>
          <w:rFonts w:eastAsia="Arial" w:cs="Unistra A" w:ascii="Unistra A" w:hAnsi="Unistra A"/>
          <w:color w:val="000000"/>
          <w:sz w:val="24"/>
          <w:szCs w:val="24"/>
          <w:u w:val="single"/>
          <w:lang w:val="fr-FR"/>
        </w:rPr>
        <w:t>Ne sont pas éligibles</w:t>
      </w:r>
      <w:r>
        <w:rPr>
          <w:rFonts w:eastAsia="Arial" w:cs="Unistra A" w:ascii="Unistra A" w:hAnsi="Unistra A"/>
          <w:color w:val="000000"/>
          <w:sz w:val="24"/>
          <w:szCs w:val="24"/>
          <w:lang w:val="fr-FR"/>
        </w:rPr>
        <w:t xml:space="preserve"> : </w:t>
      </w:r>
    </w:p>
    <w:p>
      <w:pPr>
        <w:pStyle w:val="Normal"/>
        <w:numPr>
          <w:ilvl w:val="0"/>
          <w:numId w:val="5"/>
        </w:numPr>
        <w:pBdr/>
        <w:spacing w:before="0" w:after="0"/>
        <w:jc w:val="both"/>
        <w:rPr>
          <w:rFonts w:ascii="Unistra A" w:hAnsi="Unistra A" w:cs="Unistra A"/>
          <w:sz w:val="24"/>
          <w:szCs w:val="24"/>
          <w:lang w:val="fr-FR"/>
        </w:rPr>
      </w:pPr>
      <w:r>
        <w:rPr>
          <w:rFonts w:eastAsia="Arial" w:cs="Unistra A" w:ascii="Unistra A" w:hAnsi="Unistra A"/>
          <w:color w:val="000000"/>
          <w:sz w:val="24"/>
          <w:szCs w:val="24"/>
          <w:lang w:val="fr-FR"/>
        </w:rPr>
        <w:t>Les entreprises en difficulté au sens des critères définis par l’Union Européenne**.</w:t>
      </w:r>
    </w:p>
    <w:p>
      <w:pPr>
        <w:pStyle w:val="Normal"/>
        <w:numPr>
          <w:ilvl w:val="0"/>
          <w:numId w:val="5"/>
        </w:numPr>
        <w:pBdr/>
        <w:spacing w:before="0" w:after="0"/>
        <w:jc w:val="both"/>
        <w:rPr>
          <w:rFonts w:ascii="Unistra A" w:hAnsi="Unistra A" w:cs="Unistra A"/>
          <w:sz w:val="24"/>
          <w:szCs w:val="24"/>
          <w:lang w:val="fr-FR"/>
        </w:rPr>
      </w:pPr>
      <w:r>
        <w:rPr>
          <w:rFonts w:eastAsia="Arial" w:cs="Unistra A" w:ascii="Unistra A" w:hAnsi="Unistra A"/>
          <w:color w:val="000000"/>
          <w:sz w:val="24"/>
          <w:szCs w:val="24"/>
          <w:lang w:val="fr-FR"/>
        </w:rPr>
        <w:t>Les entreprises qui ne sont pas à jour de leurs obligations sociales et fiscales.</w:t>
      </w:r>
    </w:p>
    <w:p>
      <w:pPr>
        <w:pStyle w:val="Normal"/>
        <w:numPr>
          <w:ilvl w:val="0"/>
          <w:numId w:val="5"/>
        </w:numPr>
        <w:pBdr/>
        <w:spacing w:before="0" w:after="0"/>
        <w:jc w:val="both"/>
        <w:rPr>
          <w:rFonts w:ascii="Unistra A" w:hAnsi="Unistra A" w:cs="Unistra A"/>
          <w:sz w:val="24"/>
          <w:szCs w:val="24"/>
        </w:rPr>
      </w:pPr>
      <w:r>
        <w:rPr>
          <w:rFonts w:eastAsia="Arial" w:cs="Unistra A" w:ascii="Unistra A" w:hAnsi="Unistra A"/>
          <w:color w:val="000000"/>
          <w:sz w:val="24"/>
          <w:szCs w:val="24"/>
          <w:lang w:val="fr-FR"/>
        </w:rPr>
        <w:t>Les entreprises individuelles.</w:t>
      </w:r>
    </w:p>
    <w:p>
      <w:pPr>
        <w:pStyle w:val="Normal"/>
        <w:numPr>
          <w:ilvl w:val="0"/>
          <w:numId w:val="5"/>
        </w:numPr>
        <w:pBdr/>
        <w:spacing w:before="0" w:after="0"/>
        <w:jc w:val="both"/>
        <w:rPr>
          <w:rFonts w:ascii="Unistra A" w:hAnsi="Unistra A" w:cs="Unistra A"/>
          <w:sz w:val="24"/>
          <w:szCs w:val="24"/>
        </w:rPr>
      </w:pPr>
      <w:r>
        <w:rPr>
          <w:rFonts w:eastAsia="Arial" w:cs="Unistra A" w:ascii="Unistra A" w:hAnsi="Unistra A"/>
          <w:color w:val="000000"/>
          <w:sz w:val="24"/>
          <w:szCs w:val="24"/>
          <w:lang w:val="fr-FR"/>
        </w:rPr>
        <w:t>Les associations.</w:t>
      </w:r>
    </w:p>
    <w:p>
      <w:pPr>
        <w:pStyle w:val="Normal"/>
        <w:spacing w:lineRule="auto" w:line="240" w:beforeAutospacing="1" w:afterAutospacing="1"/>
        <w:rPr>
          <w:rFonts w:ascii="Unistra A" w:hAnsi="Unistra A" w:cs="Unistra A"/>
          <w:sz w:val="24"/>
          <w:szCs w:val="24"/>
          <w:lang w:val="fr-FR"/>
        </w:rPr>
      </w:pPr>
      <w:r>
        <w:rPr>
          <w:rFonts w:cs="Unistra A" w:ascii="Unistra A" w:hAnsi="Unistra A"/>
          <w:sz w:val="24"/>
          <w:szCs w:val="24"/>
          <w:lang w:val="fr-FR"/>
        </w:rPr>
        <w:t xml:space="preserve">Les entreprises éligibles peuvent faire appel à des partenaires publics et/ou privés qui participent en tant que prestataires, ou dans la cadre d’une collaboration de recherche. </w:t>
      </w:r>
    </w:p>
    <w:p>
      <w:pPr>
        <w:pStyle w:val="Normal"/>
        <w:spacing w:lineRule="auto" w:line="240" w:beforeAutospacing="1" w:afterAutospacing="1"/>
        <w:rPr>
          <w:rFonts w:ascii="Unistra A" w:hAnsi="Unistra A" w:cs="Unistra A"/>
          <w:sz w:val="24"/>
          <w:szCs w:val="24"/>
          <w:lang w:val="fr-FR"/>
        </w:rPr>
      </w:pPr>
      <w:r>
        <w:rPr>
          <w:rFonts w:cs="Unistra A" w:ascii="Unistra A" w:hAnsi="Unistra A"/>
          <w:sz w:val="24"/>
          <w:szCs w:val="24"/>
          <w:lang w:val="fr-FR"/>
        </w:rPr>
      </w:r>
    </w:p>
    <w:p>
      <w:pPr>
        <w:pStyle w:val="Normal"/>
        <w:spacing w:lineRule="auto" w:line="240" w:beforeAutospacing="1" w:afterAutospacing="1"/>
        <w:rPr>
          <w:rFonts w:ascii="Unistra A" w:hAnsi="Unistra A" w:cs="Unistra A"/>
          <w:sz w:val="24"/>
          <w:szCs w:val="24"/>
          <w:lang w:val="fr-FR"/>
        </w:rPr>
      </w:pPr>
      <w:r>
        <w:rPr>
          <w:rFonts w:cs="Unistra A" w:ascii="Unistra A" w:hAnsi="Unistra A"/>
          <w:sz w:val="24"/>
          <w:szCs w:val="24"/>
          <w:lang w:val="fr-FR"/>
        </w:rPr>
      </w:r>
    </w:p>
    <w:p>
      <w:pPr>
        <w:pStyle w:val="Heading1"/>
        <w:rPr>
          <w:rFonts w:ascii="Unistra A" w:hAnsi="Unistra A" w:cs="Unistra A"/>
          <w:lang w:val="fr-FR"/>
        </w:rPr>
      </w:pPr>
      <w:bookmarkStart w:id="3" w:name="_Toc233798710"/>
      <w:r>
        <w:rPr>
          <w:rFonts w:eastAsia="Times New Roman" w:cs="Unistra A" w:ascii="Unistra A" w:hAnsi="Unistra A"/>
          <w:lang w:val="fr-FR" w:eastAsia="en-GB"/>
        </w:rPr>
        <w:t>Article 3 – Typologie de projets</w:t>
      </w:r>
      <w:bookmarkEnd w:id="3"/>
    </w:p>
    <w:p>
      <w:pPr>
        <w:pStyle w:val="Normal"/>
        <w:pBdr/>
        <w:spacing w:before="0" w:after="0"/>
        <w:jc w:val="both"/>
        <w:rPr>
          <w:rFonts w:ascii="Unistra A" w:hAnsi="Unistra A" w:cs="Unistra A"/>
          <w:sz w:val="24"/>
          <w:szCs w:val="24"/>
          <w:lang w:val="fr-FR"/>
        </w:rPr>
      </w:pPr>
      <w:r>
        <w:rPr>
          <w:rFonts w:cs="Unistra A" w:ascii="Unistra A" w:hAnsi="Unistra A"/>
          <w:sz w:val="24"/>
          <w:szCs w:val="24"/>
          <w:lang w:val="fr-FR"/>
        </w:rPr>
      </w:r>
    </w:p>
    <w:p>
      <w:pPr>
        <w:pStyle w:val="Normal"/>
        <w:pBdr/>
        <w:spacing w:before="0" w:after="0"/>
        <w:jc w:val="both"/>
        <w:rPr>
          <w:rFonts w:ascii="Unistra A" w:hAnsi="Unistra A" w:cs="Unistra A"/>
          <w:sz w:val="24"/>
          <w:szCs w:val="24"/>
          <w:lang w:val="fr-FR"/>
        </w:rPr>
      </w:pPr>
      <w:r>
        <w:rPr>
          <w:rFonts w:eastAsia="Times New Roman" w:cs="Unistra A" w:ascii="Unistra A" w:hAnsi="Unistra A"/>
          <w:sz w:val="24"/>
          <w:szCs w:val="24"/>
          <w:lang w:val="fr-FR" w:eastAsia="en-GB"/>
        </w:rPr>
        <w:t xml:space="preserve">L’appel à projets Pack Quantique Grand Est </w:t>
      </w:r>
      <w:r>
        <w:rPr>
          <w:rFonts w:eastAsia="Arial" w:cs="Unistra A" w:ascii="Unistra A" w:hAnsi="Unistra A"/>
          <w:color w:val="000000"/>
          <w:sz w:val="24"/>
          <w:szCs w:val="24"/>
          <w:lang w:val="fr-FR"/>
        </w:rPr>
        <w:t>soutient tout projet en calcul haute performance (HPC) visant explicitement à résoudre des problématiques issues du calcul quantique, notamment via leur simulation sur des infrastructures HPC, ou mettant en œuvre des approches hybrides HPC/quantique, ainsi que tout projet centré purement sur le calcul quantique et ayant un impact sur le développement de l’entreprise à moyen terme : renforcement de sa compétitivité, de son positionnement sur ses marchés et développement de savoir-faire.</w:t>
      </w:r>
    </w:p>
    <w:p>
      <w:pPr>
        <w:pStyle w:val="Normal"/>
        <w:pBdr/>
        <w:spacing w:before="0" w:after="0"/>
        <w:jc w:val="both"/>
        <w:rPr>
          <w:rFonts w:ascii="Unistra A" w:hAnsi="Unistra A" w:cs="Unistra A"/>
          <w:color w:val="000000"/>
          <w:sz w:val="24"/>
          <w:szCs w:val="24"/>
          <w:highlight w:val="yellow"/>
          <w:lang w:val="fr-FR"/>
        </w:rPr>
      </w:pPr>
      <w:r>
        <w:rPr>
          <w:rFonts w:cs="Unistra A" w:ascii="Unistra A" w:hAnsi="Unistra A"/>
          <w:color w:val="000000"/>
          <w:sz w:val="24"/>
          <w:szCs w:val="24"/>
          <w:highlight w:val="yellow"/>
          <w:lang w:val="fr-FR"/>
        </w:rPr>
      </w:r>
    </w:p>
    <w:p>
      <w:pPr>
        <w:pStyle w:val="Normal"/>
        <w:pBdr/>
        <w:spacing w:before="0" w:after="0"/>
        <w:jc w:val="both"/>
        <w:rPr>
          <w:rFonts w:ascii="Unistra A" w:hAnsi="Unistra A" w:cs="Unistra A"/>
          <w:sz w:val="24"/>
          <w:szCs w:val="24"/>
          <w:lang w:val="fr-FR"/>
        </w:rPr>
      </w:pPr>
      <w:r>
        <w:rPr>
          <w:rFonts w:eastAsia="Arial" w:cs="Unistra A" w:ascii="Unistra A" w:hAnsi="Unistra A"/>
          <w:color w:val="000000"/>
          <w:sz w:val="24"/>
          <w:szCs w:val="24"/>
          <w:lang w:val="fr-FR"/>
        </w:rPr>
        <w:t xml:space="preserve">Le dispositif </w:t>
      </w:r>
      <w:r>
        <w:rPr>
          <w:rFonts w:eastAsia="Times New Roman" w:cs="Unistra A" w:ascii="Unistra A" w:hAnsi="Unistra A"/>
          <w:sz w:val="24"/>
          <w:szCs w:val="24"/>
          <w:lang w:val="fr-FR" w:eastAsia="en-GB"/>
        </w:rPr>
        <w:t>prévoit le financement selon deux volets, en fonction de la maturité vis-à-vis du calcul hybride et de ses applications :</w:t>
      </w:r>
    </w:p>
    <w:p>
      <w:pPr>
        <w:pStyle w:val="Normal"/>
        <w:spacing w:lineRule="auto" w:line="240" w:beforeAutospacing="1" w:afterAutospacing="1"/>
        <w:jc w:val="both"/>
        <w:rPr>
          <w:rFonts w:ascii="Unistra A" w:hAnsi="Unistra A" w:cs="Unistra A"/>
          <w:sz w:val="24"/>
          <w:szCs w:val="24"/>
          <w:lang w:val="fr-FR"/>
        </w:rPr>
      </w:pPr>
      <w:r>
        <w:rPr>
          <w:rFonts w:eastAsia="Times New Roman" w:cs="Unistra A" w:ascii="Unistra A" w:hAnsi="Unistra A"/>
          <w:b/>
          <w:sz w:val="24"/>
          <w:szCs w:val="24"/>
          <w:lang w:val="fr-FR" w:eastAsia="en-GB"/>
        </w:rPr>
        <w:t>Volet 1 : « Diagnostics quantiques » :</w:t>
      </w:r>
      <w:r>
        <w:rPr>
          <w:rFonts w:eastAsia="Times New Roman" w:cs="Unistra A" w:ascii="Unistra A" w:hAnsi="Unistra A"/>
          <w:sz w:val="24"/>
          <w:szCs w:val="24"/>
          <w:lang w:val="fr-FR" w:eastAsia="en-GB"/>
        </w:rPr>
        <w:t xml:space="preserve">  il s’agit de projets d’identification et d’exploration de cas d’usage ayant pour livrable final une évaluation de la faisabilité ou, à défaut, une proposition de développement ultérieur de projets de recherche et d’innovation (avec partenaires potentiels) avec une estimation des ressources nécessaires.</w:t>
      </w:r>
    </w:p>
    <w:p>
      <w:pPr>
        <w:pStyle w:val="Normal"/>
        <w:pBdr/>
        <w:spacing w:before="0" w:after="0"/>
        <w:jc w:val="both"/>
        <w:rPr>
          <w:rFonts w:ascii="Unistra A" w:hAnsi="Unistra A" w:eastAsia="Arial" w:cs="Unistra A"/>
          <w:color w:val="000000"/>
          <w:sz w:val="24"/>
          <w:szCs w:val="24"/>
          <w:lang w:val="fr-FR"/>
        </w:rPr>
      </w:pPr>
      <w:r>
        <w:rPr>
          <w:rFonts w:eastAsia="Times New Roman" w:cs="Unistra A" w:ascii="Unistra A" w:hAnsi="Unistra A"/>
          <w:b/>
          <w:sz w:val="24"/>
          <w:szCs w:val="24"/>
          <w:lang w:val="fr-FR" w:eastAsia="en-GB"/>
        </w:rPr>
        <w:t xml:space="preserve">Volet 2 : « Projets de Recherche, Développement et Innovation Quantiques » : </w:t>
      </w:r>
      <w:r>
        <w:rPr>
          <w:rFonts w:eastAsia="Times New Roman" w:cs="Unistra A" w:ascii="Unistra A" w:hAnsi="Unistra A"/>
          <w:sz w:val="24"/>
          <w:szCs w:val="24"/>
          <w:lang w:val="fr-FR" w:eastAsia="en-GB"/>
        </w:rPr>
        <w:t xml:space="preserve">il s’agit de </w:t>
      </w:r>
      <w:r>
        <w:rPr>
          <w:rFonts w:eastAsia="Arial" w:cs="Unistra A" w:ascii="Unistra A" w:hAnsi="Unistra A"/>
          <w:color w:val="000000"/>
          <w:sz w:val="24"/>
          <w:szCs w:val="24"/>
          <w:lang w:val="fr-FR"/>
        </w:rPr>
        <w:t>projets exploratoires de développement de cas d’usage innovants reposant sur l’utilisation du calcul quantique et/ou hybride appliqués à une problématique industrielle définie, et présentant un fort caractère innovant sur les solutions développées. Ces projets nécessitent à minima une prestation externe ou un contrat de collaboration, réalisé par un acteur du consortium MaQuEst (laboratoire académique, plate-forme d’expertise en calculs HPC/quantiques, entreprise privée) ou par toute autre structure publique ou privée disposant d’expertises avérées en calcul quantique ou en calcul hybride HPC/quantiques.</w:t>
      </w:r>
    </w:p>
    <w:p>
      <w:pPr>
        <w:pStyle w:val="Normal"/>
        <w:pBdr/>
        <w:spacing w:before="0" w:after="0"/>
        <w:jc w:val="both"/>
        <w:rPr>
          <w:rFonts w:ascii="Unistra A" w:hAnsi="Unistra A" w:cs="Unistra A"/>
          <w:sz w:val="24"/>
          <w:szCs w:val="24"/>
          <w:lang w:val="fr-FR"/>
        </w:rPr>
      </w:pPr>
      <w:r>
        <w:rPr>
          <w:rFonts w:cs="Unistra A" w:ascii="Unistra A" w:hAnsi="Unistra A"/>
          <w:sz w:val="24"/>
          <w:szCs w:val="24"/>
          <w:lang w:val="fr-FR"/>
        </w:rPr>
      </w:r>
    </w:p>
    <w:p>
      <w:pPr>
        <w:pStyle w:val="Heading1"/>
        <w:rPr>
          <w:rFonts w:ascii="Unistra A" w:hAnsi="Unistra A" w:cs="Unistra A"/>
          <w:lang w:val="fr-FR"/>
        </w:rPr>
      </w:pPr>
      <w:bookmarkStart w:id="4" w:name="_Toc233798711"/>
      <w:r>
        <w:rPr>
          <w:rFonts w:eastAsia="Times New Roman" w:cs="Unistra A" w:ascii="Unistra A" w:hAnsi="Unistra A"/>
          <w:lang w:val="fr-FR" w:eastAsia="en-GB"/>
        </w:rPr>
        <w:t>Article 4 – Critères de sélection des projets</w:t>
      </w:r>
      <w:bookmarkEnd w:id="4"/>
    </w:p>
    <w:p>
      <w:pPr>
        <w:pStyle w:val="Normal"/>
        <w:rPr>
          <w:rFonts w:ascii="Unistra A" w:hAnsi="Unistra A" w:cs="Unistra A"/>
          <w:sz w:val="24"/>
          <w:szCs w:val="24"/>
          <w:lang w:val="fr-FR"/>
        </w:rPr>
      </w:pPr>
      <w:r>
        <w:rPr>
          <w:rFonts w:cs="Unistra A" w:ascii="Unistra A" w:hAnsi="Unistra A"/>
          <w:sz w:val="24"/>
          <w:szCs w:val="24"/>
          <w:lang w:val="fr-FR" w:eastAsia="en-GB"/>
        </w:rPr>
        <w:t>Les critères de sélection sont définis comme suit en fonction du type de projet.</w:t>
      </w:r>
    </w:p>
    <w:p>
      <w:pPr>
        <w:pStyle w:val="Normal"/>
        <w:spacing w:lineRule="auto" w:line="240" w:beforeAutospacing="1" w:afterAutospacing="1"/>
        <w:rPr>
          <w:rFonts w:ascii="Unistra A" w:hAnsi="Unistra A" w:cs="Unistra A"/>
          <w:b/>
          <w:bCs/>
          <w:sz w:val="24"/>
          <w:szCs w:val="24"/>
        </w:rPr>
      </w:pPr>
      <w:r>
        <w:rPr>
          <w:rFonts w:eastAsia="Times New Roman" w:cs="Unistra A" w:ascii="Unistra A" w:hAnsi="Unistra A"/>
          <w:b/>
          <w:sz w:val="24"/>
          <w:szCs w:val="24"/>
          <w:u w:val="single"/>
          <w:lang w:val="fr-FR" w:eastAsia="en-GB"/>
        </w:rPr>
        <w:t>Volet Diagnostic quantique</w:t>
      </w:r>
    </w:p>
    <w:p>
      <w:pPr>
        <w:pStyle w:val="ListParagraph"/>
        <w:numPr>
          <w:ilvl w:val="0"/>
          <w:numId w:val="6"/>
        </w:numPr>
        <w:spacing w:lineRule="auto" w:line="240" w:beforeAutospacing="1" w:after="0"/>
        <w:contextualSpacing/>
        <w:rPr>
          <w:rFonts w:ascii="Unistra A" w:hAnsi="Unistra A" w:cs="Unistra A"/>
          <w:lang w:val="fr-FR"/>
        </w:rPr>
      </w:pPr>
      <w:r>
        <w:rPr>
          <w:rFonts w:eastAsia="Times New Roman" w:cs="Unistra A" w:ascii="Unistra A" w:hAnsi="Unistra A"/>
          <w:b/>
          <w:sz w:val="24"/>
          <w:szCs w:val="24"/>
          <w:lang w:val="fr-FR" w:eastAsia="en-GB"/>
        </w:rPr>
        <w:t>Potentiel d’innovation</w:t>
      </w:r>
      <w:r>
        <w:rPr>
          <w:rFonts w:eastAsia="Times New Roman" w:cs="Unistra A" w:ascii="Unistra A" w:hAnsi="Unistra A"/>
          <w:sz w:val="24"/>
          <w:szCs w:val="24"/>
          <w:lang w:val="fr-FR" w:eastAsia="en-GB"/>
        </w:rPr>
        <w:t xml:space="preserve"> : le projet doit intégrer une approche hybride combinant calcul quantique et HPC, ou mobiliser des infrastructures HPC afin d’aborder de manière explicite et innovante des problématiques de simulation quantique, ou encore reposer exclusivement sur l’utilisation d’une infrastructure de calcul quantique.</w:t>
      </w:r>
    </w:p>
    <w:p>
      <w:pPr>
        <w:pStyle w:val="ListParagraph"/>
        <w:numPr>
          <w:ilvl w:val="0"/>
          <w:numId w:val="6"/>
        </w:numPr>
        <w:spacing w:lineRule="auto" w:line="240" w:before="0" w:after="0"/>
        <w:contextualSpacing/>
        <w:rPr>
          <w:rFonts w:ascii="Unistra A" w:hAnsi="Unistra A" w:cs="Unistra A"/>
          <w:sz w:val="24"/>
          <w:szCs w:val="24"/>
          <w:lang w:val="fr-FR"/>
        </w:rPr>
      </w:pPr>
      <w:r>
        <w:rPr>
          <w:rFonts w:eastAsia="Times New Roman" w:cs="Unistra A" w:ascii="Unistra A" w:hAnsi="Unistra A"/>
          <w:b/>
          <w:sz w:val="24"/>
          <w:szCs w:val="24"/>
          <w:lang w:val="fr-FR" w:eastAsia="en-GB"/>
        </w:rPr>
        <w:t>Nature exploratoire</w:t>
      </w:r>
      <w:r>
        <w:rPr>
          <w:rFonts w:eastAsia="Times New Roman" w:cs="Unistra A" w:ascii="Unistra A" w:hAnsi="Unistra A"/>
          <w:sz w:val="24"/>
          <w:szCs w:val="24"/>
          <w:lang w:val="fr-FR" w:eastAsia="en-GB"/>
        </w:rPr>
        <w:t xml:space="preserve"> : le projet doit permettre d’acquérir de nouvelles connaissances, ou de données contextuelles permettant de mieux cerner des enjeux futurs.</w:t>
      </w:r>
    </w:p>
    <w:p>
      <w:pPr>
        <w:pStyle w:val="ListParagraph"/>
        <w:numPr>
          <w:ilvl w:val="0"/>
          <w:numId w:val="6"/>
        </w:numPr>
        <w:spacing w:lineRule="auto" w:line="240" w:before="0" w:afterAutospacing="1"/>
        <w:contextualSpacing/>
        <w:rPr>
          <w:rFonts w:ascii="Unistra A" w:hAnsi="Unistra A" w:cs="Unistra A"/>
          <w:lang w:val="fr-FR"/>
        </w:rPr>
      </w:pPr>
      <w:r>
        <w:rPr>
          <w:rFonts w:eastAsia="Times New Roman" w:cs="Unistra A" w:ascii="Unistra A" w:hAnsi="Unistra A"/>
          <w:b/>
          <w:sz w:val="24"/>
          <w:szCs w:val="24"/>
          <w:lang w:val="fr-FR" w:eastAsia="en-GB"/>
        </w:rPr>
        <w:t>Impact</w:t>
      </w:r>
      <w:r>
        <w:rPr>
          <w:rFonts w:eastAsia="Times New Roman" w:cs="Unistra A" w:ascii="Unistra A" w:hAnsi="Unistra A"/>
          <w:sz w:val="24"/>
          <w:szCs w:val="24"/>
          <w:lang w:val="fr-FR" w:eastAsia="en-GB"/>
        </w:rPr>
        <w:t xml:space="preserve"> : potentiel de développement de l’écosystème économique régional.</w:t>
      </w:r>
    </w:p>
    <w:p>
      <w:pPr>
        <w:pStyle w:val="Normal"/>
        <w:spacing w:lineRule="auto" w:line="240" w:beforeAutospacing="1" w:afterAutospacing="1"/>
        <w:rPr>
          <w:rFonts w:ascii="Unistra A" w:hAnsi="Unistra A" w:cs="Unistra A"/>
          <w:u w:val="single"/>
        </w:rPr>
      </w:pPr>
      <w:r>
        <w:rPr>
          <w:rFonts w:eastAsia="Times New Roman" w:cs="Unistra A" w:ascii="Unistra A" w:hAnsi="Unistra A"/>
          <w:b/>
          <w:sz w:val="24"/>
          <w:szCs w:val="24"/>
          <w:u w:val="single"/>
          <w:lang w:val="fr-FR" w:eastAsia="en-GB"/>
        </w:rPr>
        <w:t>Volet R&amp;D&amp;I</w:t>
      </w:r>
    </w:p>
    <w:p>
      <w:pPr>
        <w:pStyle w:val="ListParagraph"/>
        <w:numPr>
          <w:ilvl w:val="0"/>
          <w:numId w:val="7"/>
        </w:numPr>
        <w:spacing w:lineRule="auto" w:line="240" w:beforeAutospacing="1" w:after="0"/>
        <w:contextualSpacing/>
        <w:rPr>
          <w:rFonts w:ascii="Unistra A" w:hAnsi="Unistra A" w:cs="Unistra A"/>
          <w:b/>
          <w:bCs/>
          <w:sz w:val="24"/>
          <w:szCs w:val="24"/>
        </w:rPr>
      </w:pPr>
      <w:r>
        <w:rPr>
          <w:rFonts w:eastAsia="Times New Roman" w:cs="Unistra A" w:ascii="Unistra A" w:hAnsi="Unistra A"/>
          <w:b/>
          <w:sz w:val="24"/>
          <w:szCs w:val="24"/>
          <w:lang w:val="fr-FR" w:eastAsia="en-GB"/>
        </w:rPr>
        <w:t>Pertinence scientifique et avancée technologique</w:t>
      </w:r>
    </w:p>
    <w:p>
      <w:pPr>
        <w:pStyle w:val="ListParagraph"/>
        <w:numPr>
          <w:ilvl w:val="1"/>
          <w:numId w:val="7"/>
        </w:numPr>
        <w:spacing w:lineRule="auto" w:line="240" w:before="0" w:after="0"/>
        <w:contextualSpacing/>
        <w:rPr>
          <w:rFonts w:ascii="Unistra A" w:hAnsi="Unistra A" w:cs="Unistra A"/>
          <w:sz w:val="24"/>
          <w:szCs w:val="24"/>
          <w:lang w:val="fr-FR"/>
        </w:rPr>
      </w:pPr>
      <w:r>
        <w:rPr>
          <w:rFonts w:eastAsia="Times New Roman" w:cs="Unistra A" w:ascii="Unistra A" w:hAnsi="Unistra A"/>
          <w:sz w:val="24"/>
          <w:szCs w:val="24"/>
          <w:lang w:val="fr-FR" w:eastAsia="en-GB"/>
        </w:rPr>
        <w:t>Originalité et innovation : le projet doit proposer une approche nouvelle ou améliorer significativement l’état de l’art dans le calcul quantique ou hybride (ex. : algorithmes quantiques, architectures hybrides, optimisation des qubits).</w:t>
      </w:r>
    </w:p>
    <w:p>
      <w:pPr>
        <w:pStyle w:val="ListParagraph"/>
        <w:numPr>
          <w:ilvl w:val="1"/>
          <w:numId w:val="7"/>
        </w:numPr>
        <w:spacing w:lineRule="auto" w:line="240" w:before="0" w:after="0"/>
        <w:contextualSpacing/>
        <w:rPr>
          <w:rFonts w:ascii="Unistra A" w:hAnsi="Unistra A" w:cs="Unistra A"/>
          <w:sz w:val="24"/>
          <w:szCs w:val="24"/>
          <w:lang w:val="fr-FR"/>
        </w:rPr>
      </w:pPr>
      <w:r>
        <w:rPr>
          <w:rFonts w:eastAsia="Times New Roman" w:cs="Unistra A" w:ascii="Unistra A" w:hAnsi="Unistra A"/>
          <w:sz w:val="24"/>
          <w:szCs w:val="24"/>
          <w:lang w:val="fr-FR" w:eastAsia="en-GB"/>
        </w:rPr>
        <w:t>Alignement avec les défis actuels : le projet doit répondre à des enjeux reconnus (ex. : correction d’erreurs quantiques, scalabilité, intégration avec le HPC classique).</w:t>
      </w:r>
    </w:p>
    <w:p>
      <w:pPr>
        <w:pStyle w:val="ListParagraph"/>
        <w:numPr>
          <w:ilvl w:val="1"/>
          <w:numId w:val="7"/>
        </w:numPr>
        <w:spacing w:lineRule="auto" w:line="240" w:before="0" w:after="0"/>
        <w:contextualSpacing/>
        <w:rPr>
          <w:rFonts w:ascii="Unistra A" w:hAnsi="Unistra A" w:cs="Unistra A"/>
          <w:sz w:val="24"/>
          <w:szCs w:val="24"/>
          <w:lang w:val="fr-FR"/>
        </w:rPr>
      </w:pPr>
      <w:r>
        <w:rPr>
          <w:rFonts w:eastAsia="Times New Roman" w:cs="Unistra A" w:ascii="Unistra A" w:hAnsi="Unistra A"/>
          <w:sz w:val="24"/>
          <w:szCs w:val="24"/>
          <w:lang w:val="fr-FR" w:eastAsia="en-GB"/>
        </w:rPr>
        <w:t xml:space="preserve">Potentiel de rupture : capacité à ouvrir de nouvelles voies en termes de recherche et d’exploitation du calcul hybride HPC/quantique. </w:t>
      </w:r>
    </w:p>
    <w:p>
      <w:pPr>
        <w:pStyle w:val="ListParagraph"/>
        <w:numPr>
          <w:ilvl w:val="0"/>
          <w:numId w:val="7"/>
        </w:numPr>
        <w:spacing w:lineRule="auto" w:line="240" w:before="0" w:after="0"/>
        <w:contextualSpacing/>
        <w:rPr>
          <w:rFonts w:ascii="Unistra A" w:hAnsi="Unistra A" w:cs="Unistra A"/>
          <w:b/>
          <w:bCs/>
          <w:sz w:val="24"/>
          <w:szCs w:val="24"/>
        </w:rPr>
      </w:pPr>
      <w:r>
        <w:rPr>
          <w:rFonts w:eastAsia="Times New Roman" w:cs="Unistra A" w:ascii="Unistra A" w:hAnsi="Unistra A"/>
          <w:b/>
          <w:sz w:val="24"/>
          <w:szCs w:val="24"/>
          <w:lang w:val="fr-FR" w:eastAsia="en-GB"/>
        </w:rPr>
        <w:t>Faisabilité technique et maturité</w:t>
      </w:r>
    </w:p>
    <w:p>
      <w:pPr>
        <w:pStyle w:val="ListParagraph"/>
        <w:numPr>
          <w:ilvl w:val="1"/>
          <w:numId w:val="7"/>
        </w:numPr>
        <w:spacing w:lineRule="auto" w:line="240" w:before="0" w:after="0"/>
        <w:contextualSpacing/>
        <w:rPr>
          <w:rFonts w:ascii="Unistra A" w:hAnsi="Unistra A" w:cs="Unistra A"/>
          <w:sz w:val="24"/>
          <w:szCs w:val="24"/>
          <w:lang w:val="fr-FR"/>
        </w:rPr>
      </w:pPr>
      <w:r>
        <w:rPr>
          <w:rFonts w:eastAsia="Times New Roman" w:cs="Unistra A" w:ascii="Unistra A" w:hAnsi="Unistra A"/>
          <w:sz w:val="24"/>
          <w:szCs w:val="24"/>
          <w:lang w:val="fr-FR" w:eastAsia="en-GB"/>
        </w:rPr>
        <w:t>Ressources et infrastructures : accès à des plateformes quantiques (ex. : ordinateurs quantiques, simulateurs) et HPC (ex. : supercalculateurs), ainsi qu’à des compétences spécialisées.</w:t>
      </w:r>
    </w:p>
    <w:p>
      <w:pPr>
        <w:pStyle w:val="ListParagraph"/>
        <w:numPr>
          <w:ilvl w:val="1"/>
          <w:numId w:val="7"/>
        </w:numPr>
        <w:spacing w:lineRule="auto" w:line="240" w:before="0" w:after="0"/>
        <w:contextualSpacing/>
        <w:rPr>
          <w:rFonts w:ascii="Unistra A" w:hAnsi="Unistra A" w:cs="Unistra A"/>
          <w:sz w:val="24"/>
          <w:szCs w:val="24"/>
          <w:lang w:val="fr-FR"/>
        </w:rPr>
      </w:pPr>
      <w:r>
        <w:rPr>
          <w:rFonts w:eastAsia="Times New Roman" w:cs="Unistra A" w:ascii="Unistra A" w:hAnsi="Unistra A"/>
          <w:sz w:val="24"/>
          <w:szCs w:val="24"/>
          <w:lang w:val="fr-FR" w:eastAsia="en-GB"/>
        </w:rPr>
        <w:t>Plan de développement réaliste : étapes claires pour atteindre les objectifs (ex. : prototypes, benchmarks, validation expérimentale).</w:t>
      </w:r>
    </w:p>
    <w:p>
      <w:pPr>
        <w:pStyle w:val="ListParagraph"/>
        <w:numPr>
          <w:ilvl w:val="1"/>
          <w:numId w:val="7"/>
        </w:numPr>
        <w:spacing w:lineRule="auto" w:line="240" w:before="0" w:after="0"/>
        <w:contextualSpacing/>
        <w:rPr>
          <w:rFonts w:ascii="Unistra A" w:hAnsi="Unistra A" w:cs="Unistra A"/>
          <w:sz w:val="24"/>
          <w:szCs w:val="24"/>
          <w:lang w:val="fr-FR"/>
        </w:rPr>
      </w:pPr>
      <w:r>
        <w:rPr>
          <w:rFonts w:eastAsia="Times New Roman" w:cs="Unistra A" w:ascii="Unistra A" w:hAnsi="Unistra A"/>
          <w:sz w:val="24"/>
          <w:szCs w:val="24"/>
          <w:lang w:val="fr-FR" w:eastAsia="en-GB"/>
        </w:rPr>
        <w:t>Compatibilité avec les technologies existantes : intégration possible avec les infrastructures HPC actuelles (ex. : interopérabilité des logiciels, formats de données).</w:t>
      </w:r>
    </w:p>
    <w:p>
      <w:pPr>
        <w:pStyle w:val="ListParagraph"/>
        <w:numPr>
          <w:ilvl w:val="0"/>
          <w:numId w:val="7"/>
        </w:numPr>
        <w:spacing w:lineRule="auto" w:line="240" w:before="0" w:after="0"/>
        <w:contextualSpacing/>
        <w:rPr>
          <w:rFonts w:ascii="Unistra A" w:hAnsi="Unistra A" w:cs="Unistra A"/>
          <w:b/>
          <w:bCs/>
          <w:sz w:val="24"/>
          <w:szCs w:val="24"/>
        </w:rPr>
      </w:pPr>
      <w:r>
        <w:rPr>
          <w:rFonts w:eastAsia="Times New Roman" w:cs="Unistra A" w:ascii="Unistra A" w:hAnsi="Unistra A"/>
          <w:b/>
          <w:sz w:val="24"/>
          <w:szCs w:val="24"/>
          <w:lang w:val="fr-FR" w:eastAsia="en-GB"/>
        </w:rPr>
        <w:t>Impact et valorisation</w:t>
      </w:r>
    </w:p>
    <w:p>
      <w:pPr>
        <w:pStyle w:val="ListParagraph"/>
        <w:numPr>
          <w:ilvl w:val="1"/>
          <w:numId w:val="7"/>
        </w:numPr>
        <w:spacing w:lineRule="auto" w:line="240" w:before="0" w:after="0"/>
        <w:contextualSpacing/>
        <w:rPr>
          <w:rFonts w:ascii="Unistra A" w:hAnsi="Unistra A" w:cs="Unistra A"/>
          <w:sz w:val="24"/>
          <w:szCs w:val="24"/>
          <w:lang w:val="fr-FR"/>
        </w:rPr>
      </w:pPr>
      <w:r>
        <w:rPr>
          <w:rFonts w:eastAsia="Times New Roman" w:cs="Unistra A" w:ascii="Unistra A" w:hAnsi="Unistra A"/>
          <w:sz w:val="24"/>
          <w:szCs w:val="24"/>
          <w:lang w:val="fr-FR" w:eastAsia="en-GB"/>
        </w:rPr>
        <w:t>Applications concrètes : potentiel d’impact dans des secteurs clés identifiés (ex. : santé, énergie, cryptographie, optimisation industrielle).</w:t>
      </w:r>
    </w:p>
    <w:p>
      <w:pPr>
        <w:pStyle w:val="ListParagraph"/>
        <w:numPr>
          <w:ilvl w:val="1"/>
          <w:numId w:val="7"/>
        </w:numPr>
        <w:spacing w:lineRule="auto" w:line="240" w:before="0" w:after="0"/>
        <w:contextualSpacing/>
        <w:rPr>
          <w:rFonts w:ascii="Unistra A" w:hAnsi="Unistra A" w:cs="Unistra A"/>
          <w:sz w:val="24"/>
          <w:szCs w:val="24"/>
          <w:lang w:val="fr-FR"/>
        </w:rPr>
      </w:pPr>
      <w:r>
        <w:rPr>
          <w:rFonts w:eastAsia="Times New Roman" w:cs="Unistra A" w:ascii="Unistra A" w:hAnsi="Unistra A"/>
          <w:sz w:val="24"/>
          <w:szCs w:val="24"/>
          <w:lang w:val="fr-FR" w:eastAsia="en-GB"/>
        </w:rPr>
        <w:t>Collaborations et écosystème : partenariats avec des acteurs académiques, industriels ou institutionnels afin de maximiser la diffusion des résultats.</w:t>
      </w:r>
    </w:p>
    <w:p>
      <w:pPr>
        <w:pStyle w:val="ListParagraph"/>
        <w:numPr>
          <w:ilvl w:val="1"/>
          <w:numId w:val="7"/>
        </w:numPr>
        <w:spacing w:lineRule="auto" w:line="240" w:before="0" w:after="0"/>
        <w:contextualSpacing/>
        <w:rPr>
          <w:rFonts w:ascii="Unistra A" w:hAnsi="Unistra A" w:cs="Unistra A"/>
          <w:sz w:val="24"/>
          <w:szCs w:val="24"/>
          <w:lang w:val="fr-FR"/>
        </w:rPr>
      </w:pPr>
      <w:r>
        <w:rPr>
          <w:rFonts w:eastAsia="Times New Roman" w:cs="Unistra A" w:ascii="Unistra A" w:hAnsi="Unistra A"/>
          <w:sz w:val="24"/>
          <w:szCs w:val="24"/>
          <w:lang w:val="fr-FR" w:eastAsia="en-GB"/>
        </w:rPr>
        <w:t>Retombées économiques et sociétales : création de valeur (ex. : brevets, startups, formations) ou contribution à des objectifs publics (ex. : souveraineté technologique, transition écologique).</w:t>
      </w:r>
    </w:p>
    <w:p>
      <w:pPr>
        <w:pStyle w:val="ListParagraph"/>
        <w:numPr>
          <w:ilvl w:val="0"/>
          <w:numId w:val="7"/>
        </w:numPr>
        <w:spacing w:lineRule="auto" w:line="240" w:before="0" w:after="0"/>
        <w:contextualSpacing/>
        <w:rPr>
          <w:rStyle w:val="CommentReference"/>
          <w:rFonts w:ascii="Unistra A" w:hAnsi="Unistra A" w:cs="Unistra A"/>
          <w:b/>
          <w:bCs/>
          <w:sz w:val="24"/>
          <w:szCs w:val="24"/>
        </w:rPr>
      </w:pPr>
      <w:r>
        <w:rPr>
          <w:rStyle w:val="CommentReference"/>
          <w:rFonts w:eastAsia="Times New Roman" w:cs="Unistra A" w:ascii="Unistra A" w:hAnsi="Unistra A"/>
          <w:b/>
          <w:bCs/>
          <w:sz w:val="24"/>
          <w:szCs w:val="24"/>
          <w:lang w:val="fr-FR" w:eastAsia="en-GB"/>
        </w:rPr>
        <w:t>Faisabilité économique</w:t>
      </w:r>
    </w:p>
    <w:p>
      <w:pPr>
        <w:pStyle w:val="ListParagraph"/>
        <w:numPr>
          <w:ilvl w:val="1"/>
          <w:numId w:val="7"/>
        </w:numPr>
        <w:spacing w:lineRule="auto" w:line="240" w:before="0" w:after="0"/>
        <w:contextualSpacing/>
        <w:rPr>
          <w:rFonts w:ascii="Unistra A" w:hAnsi="Unistra A" w:cs="Unistra A"/>
          <w:color w:val="000000"/>
          <w:sz w:val="24"/>
          <w:szCs w:val="24"/>
          <w:lang w:val="fr-FR"/>
        </w:rPr>
      </w:pPr>
      <w:r>
        <w:rPr>
          <w:rFonts w:eastAsia="Arial" w:cs="Unistra A" w:ascii="Unistra A" w:hAnsi="Unistra A"/>
          <w:color w:val="000000"/>
          <w:sz w:val="24"/>
          <w:szCs w:val="24"/>
          <w:lang w:val="fr-FR"/>
        </w:rPr>
        <w:t>L’implication opérationnelle et financière des entreprises dans le projet d’expérimentation, ainsi que leur capacité à conduire une démarche d’innovation (moyens financiers, humains et techniques).</w:t>
      </w:r>
    </w:p>
    <w:p>
      <w:pPr>
        <w:pStyle w:val="ListParagraph"/>
        <w:numPr>
          <w:ilvl w:val="1"/>
          <w:numId w:val="7"/>
        </w:numPr>
        <w:spacing w:lineRule="auto" w:line="240" w:before="0" w:after="0"/>
        <w:contextualSpacing/>
        <w:rPr>
          <w:rFonts w:ascii="Unistra A" w:hAnsi="Unistra A" w:cs="Unistra A"/>
          <w:color w:val="000000"/>
          <w:sz w:val="24"/>
          <w:szCs w:val="24"/>
          <w:lang w:val="fr-FR"/>
        </w:rPr>
      </w:pPr>
      <w:r>
        <w:rPr>
          <w:rFonts w:eastAsia="Arial" w:cs="Unistra A" w:ascii="Unistra A" w:hAnsi="Unistra A"/>
          <w:color w:val="000000"/>
          <w:sz w:val="24"/>
          <w:szCs w:val="24"/>
          <w:lang w:val="fr-FR"/>
        </w:rPr>
        <w:t>L’impact du projet sur le territoire.</w:t>
      </w:r>
    </w:p>
    <w:p>
      <w:pPr>
        <w:pStyle w:val="ListParagraph"/>
        <w:numPr>
          <w:ilvl w:val="1"/>
          <w:numId w:val="7"/>
        </w:numPr>
        <w:spacing w:lineRule="auto" w:line="240" w:before="0" w:after="0"/>
        <w:contextualSpacing/>
        <w:rPr>
          <w:rFonts w:ascii="Unistra A" w:hAnsi="Unistra A" w:cs="Unistra A"/>
          <w:color w:val="000000"/>
          <w:sz w:val="24"/>
          <w:szCs w:val="24"/>
          <w:lang w:val="fr-FR"/>
        </w:rPr>
      </w:pPr>
      <w:r>
        <w:rPr>
          <w:rFonts w:eastAsia="Arial" w:cs="Unistra A" w:ascii="Unistra A" w:hAnsi="Unistra A"/>
          <w:color w:val="000000"/>
          <w:sz w:val="24"/>
          <w:szCs w:val="24"/>
          <w:lang w:val="fr-FR"/>
        </w:rPr>
        <w:t>La sincérité du budget prévisionnel.</w:t>
      </w:r>
    </w:p>
    <w:p>
      <w:pPr>
        <w:pStyle w:val="ListParagraph"/>
        <w:numPr>
          <w:ilvl w:val="1"/>
          <w:numId w:val="7"/>
        </w:numPr>
        <w:spacing w:lineRule="auto" w:line="240" w:before="0" w:after="0"/>
        <w:contextualSpacing/>
        <w:rPr>
          <w:rFonts w:ascii="Unistra A" w:hAnsi="Unistra A" w:cs="Unistra A"/>
          <w:color w:val="000000"/>
          <w:sz w:val="24"/>
          <w:szCs w:val="24"/>
          <w:lang w:val="fr-FR"/>
        </w:rPr>
      </w:pPr>
      <w:r>
        <w:rPr>
          <w:rFonts w:eastAsia="Arial" w:cs="Unistra A" w:ascii="Unistra A" w:hAnsi="Unistra A"/>
          <w:color w:val="000000"/>
          <w:sz w:val="24"/>
          <w:szCs w:val="24"/>
          <w:lang w:val="fr-FR"/>
        </w:rPr>
        <w:t>La viabilité économique de l’entreprise et de son projet, et notamment la validation de l’ensemble des cofinancements nécessaires à la réalisation du projet présenté.</w:t>
      </w:r>
    </w:p>
    <w:p>
      <w:pPr>
        <w:pStyle w:val="ListParagraph"/>
        <w:numPr>
          <w:ilvl w:val="1"/>
          <w:numId w:val="7"/>
        </w:numPr>
        <w:spacing w:lineRule="auto" w:line="240" w:before="0" w:afterAutospacing="1"/>
        <w:contextualSpacing/>
        <w:rPr>
          <w:rFonts w:ascii="Unistra A" w:hAnsi="Unistra A" w:cs="Unistra A"/>
          <w:lang w:val="fr-FR"/>
        </w:rPr>
      </w:pPr>
      <w:r>
        <w:rPr>
          <w:rFonts w:eastAsia="Arial" w:cs="Unistra A" w:ascii="Unistra A" w:hAnsi="Unistra A"/>
          <w:color w:val="000000"/>
          <w:sz w:val="24"/>
          <w:szCs w:val="24"/>
          <w:lang w:val="fr-FR"/>
        </w:rPr>
        <w:t>Le caractère innovant du projet et son impact sur le développement de l’entreprise à moyen terme.</w:t>
      </w:r>
    </w:p>
    <w:p>
      <w:pPr>
        <w:pStyle w:val="ListParagraph"/>
        <w:spacing w:lineRule="auto" w:line="240" w:beforeAutospacing="1" w:afterAutospacing="1"/>
        <w:ind w:start="1440"/>
        <w:contextualSpacing/>
        <w:rPr>
          <w:rFonts w:ascii="Unistra A" w:hAnsi="Unistra A" w:cs="Unistra A"/>
          <w:lang w:val="fr-FR"/>
        </w:rPr>
      </w:pPr>
      <w:r>
        <w:rPr>
          <w:rFonts w:cs="Unistra A" w:ascii="Unistra A" w:hAnsi="Unistra A"/>
          <w:lang w:val="fr-FR"/>
        </w:rPr>
      </w:r>
    </w:p>
    <w:p>
      <w:pPr>
        <w:pStyle w:val="Heading1"/>
        <w:rPr>
          <w:rFonts w:ascii="Unistra A" w:hAnsi="Unistra A" w:cs="Unistra A"/>
          <w:lang w:val="fr-FR"/>
        </w:rPr>
      </w:pPr>
      <w:bookmarkStart w:id="5" w:name="_Toc233798712"/>
      <w:r>
        <w:rPr>
          <w:rFonts w:eastAsia="Times New Roman" w:cs="Unistra A" w:ascii="Unistra A" w:hAnsi="Unistra A"/>
          <w:lang w:val="fr-FR" w:eastAsia="en-GB"/>
        </w:rPr>
        <w:t>Article 5 – Procédure de sélection</w:t>
      </w:r>
      <w:bookmarkEnd w:id="5"/>
    </w:p>
    <w:p>
      <w:pPr>
        <w:pStyle w:val="Normal"/>
        <w:rPr>
          <w:rFonts w:ascii="Unistra A" w:hAnsi="Unistra A" w:cs="Unistra A"/>
          <w:sz w:val="24"/>
          <w:szCs w:val="24"/>
          <w:lang w:val="fr-FR"/>
        </w:rPr>
      </w:pPr>
      <w:r>
        <w:rPr>
          <w:rFonts w:cs="Unistra A" w:ascii="Unistra A" w:hAnsi="Unistra A"/>
          <w:sz w:val="24"/>
          <w:szCs w:val="24"/>
          <w:lang w:val="fr-FR"/>
        </w:rPr>
        <w:t>La procédure de sélection se déroule en deux étapes :</w:t>
      </w:r>
    </w:p>
    <w:p>
      <w:pPr>
        <w:pStyle w:val="Normal"/>
        <w:rPr>
          <w:rFonts w:ascii="Unistra A" w:hAnsi="Unistra A" w:cs="Unistra A"/>
          <w:color w:val="000000"/>
          <w:sz w:val="24"/>
          <w:szCs w:val="24"/>
          <w:lang w:val="fr-FR"/>
        </w:rPr>
      </w:pPr>
      <w:r>
        <w:rPr>
          <w:rFonts w:cs="Unistra A" w:ascii="Unistra A" w:hAnsi="Unistra A"/>
          <w:b/>
          <w:bCs/>
          <w:color w:themeColor="text1" w:val="000000"/>
          <w:sz w:val="24"/>
          <w:szCs w:val="24"/>
          <w:u w:val="single"/>
          <w:lang w:val="fr-FR"/>
        </w:rPr>
        <w:t>Étape 1</w:t>
      </w:r>
      <w:r>
        <w:rPr>
          <w:rFonts w:cs="Unistra A" w:ascii="Unistra A" w:hAnsi="Unistra A"/>
          <w:sz w:val="24"/>
          <w:szCs w:val="24"/>
          <w:lang w:val="fr-FR"/>
        </w:rPr>
        <w:t xml:space="preserve"> : </w:t>
      </w:r>
      <w:r>
        <w:rPr>
          <w:rFonts w:eastAsia="Times New Roman" w:cs="Unistra A" w:ascii="Unistra A" w:hAnsi="Unistra A"/>
          <w:sz w:val="24"/>
          <w:szCs w:val="24"/>
          <w:lang w:val="fr-FR" w:eastAsia="en-GB"/>
        </w:rPr>
        <w:t xml:space="preserve">l’évaluation scientifique et technique des projets est réalisée selon les critères 1-3 par un Comité d’évaluation scientifique et technique composé d’experts validés par le Comité de Pilotage MaQuEst.  </w:t>
      </w:r>
      <w:r>
        <w:rPr>
          <w:rFonts w:eastAsia="Arial" w:cs="Unistra A" w:ascii="Unistra A" w:hAnsi="Unistra A"/>
          <w:color w:val="000000"/>
          <w:sz w:val="24"/>
          <w:szCs w:val="24"/>
          <w:lang w:val="fr-FR"/>
        </w:rPr>
        <w:t xml:space="preserve"> Au terme de cette évaluation, le Comité d‘évaluation transmet au porteur une lettre de prescription concernant les aspects scientifiques et techniques du projet. </w:t>
      </w:r>
    </w:p>
    <w:p>
      <w:pPr>
        <w:pStyle w:val="Normal"/>
        <w:rPr>
          <w:rFonts w:ascii="Unistra A" w:hAnsi="Unistra A" w:eastAsia="Arial" w:cs="Unistra A"/>
          <w:color w:val="000000"/>
          <w:sz w:val="24"/>
          <w:szCs w:val="24"/>
          <w:lang w:val="fr-FR"/>
        </w:rPr>
      </w:pPr>
      <w:r>
        <w:rPr>
          <w:rFonts w:eastAsia="Arial" w:cs="Unistra A" w:ascii="Unistra A" w:hAnsi="Unistra A"/>
          <w:b/>
          <w:bCs/>
          <w:color w:val="000000"/>
          <w:sz w:val="24"/>
          <w:szCs w:val="24"/>
          <w:u w:val="single"/>
          <w:lang w:val="fr-FR"/>
        </w:rPr>
        <w:t>Étape 2</w:t>
      </w:r>
      <w:r>
        <w:rPr>
          <w:rFonts w:eastAsia="Arial" w:cs="Unistra A" w:ascii="Unistra A" w:hAnsi="Unistra A"/>
          <w:color w:val="000000"/>
          <w:sz w:val="24"/>
          <w:szCs w:val="24"/>
          <w:lang w:val="fr-FR"/>
        </w:rPr>
        <w:t xml:space="preserve">: l’instruction économique et financière des projets et la décision de soutien financier sont assurées par la Région Grand Est en tenant compte notamment des critères de faisabilité économique (Article 4.4). </w:t>
      </w:r>
    </w:p>
    <w:p>
      <w:pPr>
        <w:pStyle w:val="Normal"/>
        <w:rPr>
          <w:rFonts w:ascii="Unistra A" w:hAnsi="Unistra A" w:cs="Unistra A"/>
          <w:sz w:val="24"/>
          <w:szCs w:val="24"/>
          <w:lang w:val="fr-FR"/>
        </w:rPr>
      </w:pPr>
      <w:r>
        <w:rPr>
          <w:rFonts w:cs="Unistra A" w:ascii="Unistra A" w:hAnsi="Unistra A"/>
          <w:sz w:val="24"/>
          <w:szCs w:val="24"/>
          <w:lang w:val="fr-FR"/>
        </w:rPr>
      </w:r>
    </w:p>
    <w:p>
      <w:pPr>
        <w:pStyle w:val="Heading1"/>
        <w:rPr>
          <w:rFonts w:ascii="Unistra A" w:hAnsi="Unistra A" w:cs="Unistra A"/>
          <w:lang w:val="fr-FR"/>
        </w:rPr>
      </w:pPr>
      <w:bookmarkStart w:id="6" w:name="_Toc233798713"/>
      <w:r>
        <w:rPr>
          <w:rFonts w:cs="Unistra A" w:ascii="Unistra A" w:hAnsi="Unistra A"/>
          <w:lang w:val="fr-FR"/>
        </w:rPr>
        <w:t>Article 6 - Modalités de dépôt</w:t>
      </w:r>
      <w:bookmarkEnd w:id="6"/>
    </w:p>
    <w:p>
      <w:pPr>
        <w:pStyle w:val="Normal"/>
        <w:rPr>
          <w:rFonts w:ascii="Unistra A" w:hAnsi="Unistra A" w:cs="Unistra A"/>
          <w:sz w:val="24"/>
          <w:szCs w:val="24"/>
          <w:lang w:val="fr-FR"/>
        </w:rPr>
      </w:pPr>
      <w:r>
        <w:rPr>
          <w:rFonts w:cs="Unistra A" w:ascii="Unistra A" w:hAnsi="Unistra A"/>
          <w:sz w:val="24"/>
          <w:szCs w:val="24"/>
          <w:lang w:val="fr-FR"/>
        </w:rPr>
        <w:t>La procédure de dépôt se déroule en deux étapes : le dépôt du dossier de candidature auprès de MaQuEst en vue d’une évaluation scientifique et technique, puis, en cas de validation, le dépôt d’une demande de cofinancement sur le téléservice régional dédié.</w:t>
      </w:r>
    </w:p>
    <w:p>
      <w:pPr>
        <w:pStyle w:val="Normal"/>
        <w:rPr>
          <w:rFonts w:ascii="Unistra A" w:hAnsi="Unistra A" w:cs="Unistra A"/>
          <w:b/>
          <w:bCs/>
          <w:sz w:val="24"/>
          <w:szCs w:val="24"/>
          <w:u w:val="single"/>
          <w:lang w:val="fr-FR"/>
        </w:rPr>
      </w:pPr>
      <w:r>
        <w:rPr>
          <w:rFonts w:cs="Unistra A" w:ascii="Unistra A" w:hAnsi="Unistra A"/>
          <w:b/>
          <w:bCs/>
          <w:sz w:val="24"/>
          <w:szCs w:val="24"/>
          <w:u w:val="single"/>
          <w:lang w:val="fr-FR"/>
        </w:rPr>
        <w:t>Étape 1 : Dépôt d’un dossier de candidature Pack Quantique</w:t>
      </w:r>
    </w:p>
    <w:p>
      <w:pPr>
        <w:pStyle w:val="Normal"/>
        <w:rPr>
          <w:rFonts w:ascii="Unistra A" w:hAnsi="Unistra A" w:cs="Unistra A"/>
          <w:sz w:val="24"/>
          <w:szCs w:val="24"/>
          <w:lang w:val="fr-FR"/>
        </w:rPr>
      </w:pPr>
      <w:r>
        <w:rPr>
          <w:rFonts w:cs="Unistra A" w:ascii="Unistra A" w:hAnsi="Unistra A"/>
          <w:sz w:val="24"/>
          <w:szCs w:val="24"/>
          <w:lang w:val="fr-FR"/>
        </w:rPr>
        <w:t xml:space="preserve">Le porteur soumet le dossier de candidature via email à </w:t>
      </w:r>
      <w:hyperlink r:id="rId2">
        <w:r>
          <w:rPr>
            <w:rStyle w:val="Hyperlink"/>
            <w:rFonts w:cs="Unistra A" w:ascii="Unistra A" w:hAnsi="Unistra A"/>
            <w:b/>
            <w:bCs/>
            <w:sz w:val="24"/>
            <w:szCs w:val="24"/>
            <w:lang w:val="fr-FR"/>
          </w:rPr>
          <w:t>contact@maquest.fr</w:t>
        </w:r>
      </w:hyperlink>
      <w:r>
        <w:rPr>
          <w:rFonts w:cs="Unistra A" w:ascii="Unistra A" w:hAnsi="Unistra A"/>
          <w:b/>
          <w:bCs/>
          <w:sz w:val="24"/>
          <w:szCs w:val="24"/>
          <w:lang w:val="fr-FR"/>
        </w:rPr>
        <w:t xml:space="preserve"> </w:t>
      </w:r>
      <w:r>
        <w:rPr>
          <w:rFonts w:cs="Unistra A" w:ascii="Unistra A" w:hAnsi="Unistra A"/>
          <w:sz w:val="24"/>
          <w:szCs w:val="24"/>
          <w:lang w:val="fr-FR"/>
        </w:rPr>
        <w:t xml:space="preserve"> </w:t>
      </w:r>
      <w:r>
        <w:rPr>
          <w:rFonts w:eastAsia="Times New Roman" w:cs="Unistra A" w:ascii="Unistra A" w:hAnsi="Unistra A"/>
          <w:sz w:val="24"/>
          <w:szCs w:val="24"/>
          <w:lang w:val="fr-FR" w:eastAsia="en-GB"/>
        </w:rPr>
        <w:t xml:space="preserve">Un accusé de réception sera envoyé dès la soumission. </w:t>
      </w:r>
    </w:p>
    <w:p>
      <w:pPr>
        <w:pStyle w:val="Normal"/>
        <w:rPr>
          <w:rFonts w:ascii="Unistra A" w:hAnsi="Unistra A" w:cs="Unistra A"/>
          <w:sz w:val="24"/>
          <w:szCs w:val="24"/>
          <w:lang w:val="fr-FR"/>
        </w:rPr>
      </w:pPr>
      <w:r>
        <w:rPr>
          <w:rFonts w:cs="Unistra A" w:ascii="Unistra A" w:hAnsi="Unistra A"/>
          <w:sz w:val="24"/>
          <w:szCs w:val="24"/>
          <w:lang w:val="fr-FR"/>
        </w:rPr>
        <w:t xml:space="preserve">Les propositions peuvent être soumises à tout moment (au fil de l’eau). </w:t>
      </w:r>
    </w:p>
    <w:p>
      <w:pPr>
        <w:pStyle w:val="Normal"/>
        <w:rPr>
          <w:rFonts w:ascii="Unistra A" w:hAnsi="Unistra A" w:cs="Unistra A"/>
          <w:sz w:val="24"/>
          <w:szCs w:val="24"/>
          <w:lang w:val="fr-FR"/>
        </w:rPr>
      </w:pPr>
      <w:r>
        <w:rPr>
          <w:rFonts w:cs="Unistra A" w:ascii="Unistra A" w:hAnsi="Unistra A"/>
          <w:sz w:val="24"/>
          <w:szCs w:val="24"/>
          <w:lang w:val="fr-FR"/>
        </w:rPr>
        <w:t xml:space="preserve">Toutefois, les dates des relèves pour les évaluations sont les suivantes : </w:t>
      </w:r>
    </w:p>
    <w:p>
      <w:pPr>
        <w:pStyle w:val="Normal"/>
        <w:rPr>
          <w:rFonts w:ascii="Unistra A" w:hAnsi="Unistra A"/>
          <w:lang w:val="fr-FR"/>
        </w:rPr>
      </w:pPr>
      <w:r>
        <w:rPr>
          <w:rFonts w:cs="Unistra A" w:ascii="Unistra A" w:hAnsi="Unistra A"/>
          <w:sz w:val="24"/>
          <w:szCs w:val="24"/>
          <w:lang w:val="fr-FR"/>
        </w:rPr>
        <w:t>Volet Diagnostics : 16/11/2026</w:t>
      </w:r>
    </w:p>
    <w:p>
      <w:pPr>
        <w:pStyle w:val="Normal"/>
        <w:rPr>
          <w:rFonts w:ascii="Unistra A" w:hAnsi="Unistra A" w:cs="Unistra A"/>
          <w:sz w:val="24"/>
          <w:szCs w:val="24"/>
        </w:rPr>
      </w:pPr>
      <w:r>
        <w:rPr>
          <w:rFonts w:cs="Unistra A" w:ascii="Unistra A" w:hAnsi="Unistra A"/>
          <w:sz w:val="24"/>
          <w:szCs w:val="24"/>
        </w:rPr>
        <w:t xml:space="preserve">Volet R&amp;D&amp;I : 16/11/2026 </w:t>
      </w:r>
    </w:p>
    <w:p>
      <w:pPr>
        <w:pStyle w:val="Normal"/>
        <w:rPr>
          <w:rFonts w:ascii="Unistra A" w:hAnsi="Unistra A" w:cs="Unistra A"/>
          <w:sz w:val="24"/>
          <w:szCs w:val="24"/>
          <w:lang w:val="fr-FR"/>
        </w:rPr>
      </w:pPr>
      <w:r>
        <w:rPr>
          <w:rFonts w:cs="Unistra A" w:ascii="Unistra A" w:hAnsi="Unistra A"/>
          <w:sz w:val="24"/>
          <w:szCs w:val="24"/>
          <w:lang w:val="fr-FR"/>
        </w:rPr>
        <w:t>Le dossier de candidature (un seul fichier .pdf) doit comporter les éléments décrits dans les modèles disponibles :</w:t>
      </w:r>
    </w:p>
    <w:p>
      <w:pPr>
        <w:pStyle w:val="ListParagraph"/>
        <w:numPr>
          <w:ilvl w:val="0"/>
          <w:numId w:val="8"/>
        </w:numPr>
        <w:rPr>
          <w:rFonts w:ascii="Unistra A" w:hAnsi="Unistra A" w:cs="Unistra A"/>
          <w:sz w:val="24"/>
          <w:szCs w:val="24"/>
          <w:lang w:val="fr-FR"/>
        </w:rPr>
      </w:pPr>
      <w:r>
        <w:rPr>
          <w:rFonts w:cs="Unistra A" w:ascii="Unistra A" w:hAnsi="Unistra A"/>
          <w:sz w:val="24"/>
          <w:szCs w:val="24"/>
          <w:lang w:val="fr-FR"/>
        </w:rPr>
        <w:t>Modèle AAP  Diagnostic - maximum 5 pages (</w:t>
      </w:r>
      <w:hyperlink r:id="rId3">
        <w:r>
          <w:rPr>
            <w:rStyle w:val="Hyperlink"/>
            <w:rFonts w:cs="Unistra A" w:ascii="Unistra A" w:hAnsi="Unistra A"/>
            <w:sz w:val="24"/>
            <w:szCs w:val="24"/>
            <w:lang w:val="fr-FR"/>
          </w:rPr>
          <w:t>Lien</w:t>
        </w:r>
      </w:hyperlink>
      <w:r>
        <w:rPr>
          <w:rFonts w:cs="Unistra A" w:ascii="Unistra A" w:hAnsi="Unistra A"/>
          <w:sz w:val="24"/>
          <w:szCs w:val="24"/>
          <w:lang w:val="fr-FR"/>
        </w:rPr>
        <w:t>)</w:t>
      </w:r>
    </w:p>
    <w:p>
      <w:pPr>
        <w:pStyle w:val="ListParagraph"/>
        <w:numPr>
          <w:ilvl w:val="0"/>
          <w:numId w:val="8"/>
        </w:numPr>
        <w:rPr>
          <w:rFonts w:ascii="Unistra A" w:hAnsi="Unistra A" w:cs="Unistra A"/>
          <w:sz w:val="24"/>
          <w:szCs w:val="24"/>
          <w:lang w:val="fr-FR"/>
        </w:rPr>
      </w:pPr>
      <w:r>
        <w:rPr>
          <w:rFonts w:cs="Unistra A" w:ascii="Unistra A" w:hAnsi="Unistra A"/>
          <w:sz w:val="24"/>
          <w:szCs w:val="24"/>
          <w:lang w:val="fr-FR"/>
        </w:rPr>
        <w:t>Modèle AAP R&amp;D&amp;I - maximum 10 pages (</w:t>
      </w:r>
      <w:hyperlink r:id="rId4">
        <w:r>
          <w:rPr>
            <w:rStyle w:val="Hyperlink"/>
            <w:rFonts w:cs="Unistra A" w:ascii="Unistra A" w:hAnsi="Unistra A"/>
            <w:sz w:val="24"/>
            <w:szCs w:val="24"/>
            <w:lang w:val="fr-FR"/>
          </w:rPr>
          <w:t>Lien</w:t>
        </w:r>
      </w:hyperlink>
      <w:r>
        <w:rPr>
          <w:rFonts w:cs="Unistra A" w:ascii="Unistra A" w:hAnsi="Unistra A"/>
          <w:sz w:val="24"/>
          <w:szCs w:val="24"/>
          <w:lang w:val="fr-FR"/>
        </w:rPr>
        <w:t>)</w:t>
      </w:r>
    </w:p>
    <w:p>
      <w:pPr>
        <w:pStyle w:val="ListParagraph"/>
        <w:ind w:start="709"/>
        <w:rPr>
          <w:rFonts w:ascii="Unistra A" w:hAnsi="Unistra A" w:cs="Unistra A"/>
          <w:sz w:val="24"/>
          <w:szCs w:val="24"/>
          <w:lang w:val="fr-FR"/>
        </w:rPr>
      </w:pPr>
      <w:r>
        <w:rPr>
          <w:rFonts w:cs="Unistra A" w:ascii="Unistra A" w:hAnsi="Unistra A"/>
          <w:sz w:val="24"/>
          <w:szCs w:val="24"/>
          <w:lang w:val="fr-FR"/>
        </w:rPr>
      </w:r>
    </w:p>
    <w:p>
      <w:pPr>
        <w:pStyle w:val="Normal"/>
        <w:rPr>
          <w:rFonts w:ascii="Unistra A" w:hAnsi="Unistra A" w:cs="Unistra A"/>
          <w:b/>
          <w:bCs/>
          <w:sz w:val="24"/>
          <w:szCs w:val="24"/>
          <w:u w:val="single"/>
          <w:lang w:val="fr-FR"/>
        </w:rPr>
      </w:pPr>
      <w:r>
        <w:rPr>
          <w:rFonts w:cs="Unistra A" w:ascii="Unistra A" w:hAnsi="Unistra A"/>
          <w:b/>
          <w:bCs/>
          <w:sz w:val="24"/>
          <w:szCs w:val="24"/>
          <w:u w:val="single"/>
          <w:lang w:val="fr-FR"/>
        </w:rPr>
        <w:t>Étape 2: Demande d’aide à la Région Grand Est.</w:t>
      </w:r>
    </w:p>
    <w:p>
      <w:pPr>
        <w:pStyle w:val="Normal"/>
        <w:rPr>
          <w:rFonts w:ascii="Unistra A" w:hAnsi="Unistra A" w:cs="Unistra A"/>
          <w:sz w:val="24"/>
          <w:szCs w:val="24"/>
          <w:lang w:val="fr-FR"/>
        </w:rPr>
      </w:pPr>
      <w:r>
        <w:rPr>
          <w:rFonts w:cs="Unistra A" w:ascii="Unistra A" w:hAnsi="Unistra A"/>
          <w:i/>
          <w:iCs/>
          <w:sz w:val="24"/>
          <w:szCs w:val="24"/>
          <w:lang w:val="fr-FR"/>
        </w:rPr>
        <w:t>Les informations suivantes sont données à titre indicatif, pour les conditions d’éligibilité de la demande d’aide auprès de la Région, se référer à : quantique@grandest.fr</w:t>
      </w:r>
    </w:p>
    <w:p>
      <w:pPr>
        <w:pStyle w:val="Normal"/>
        <w:rPr>
          <w:lang w:val="fr-FR"/>
        </w:rPr>
      </w:pPr>
      <w:r>
        <w:rPr>
          <w:rFonts w:cs="Unistra A" w:ascii="Unistra A" w:hAnsi="Unistra A"/>
          <w:sz w:val="24"/>
          <w:szCs w:val="24"/>
          <w:lang w:val="fr-FR"/>
        </w:rPr>
        <w:t xml:space="preserve">Suite à la réception de la lettre de prescription du comité d’évaluation MaQuEst, </w:t>
      </w:r>
      <w:r>
        <w:rPr>
          <w:rFonts w:eastAsia="Arial" w:cs="Unistra A" w:ascii="Unistra A" w:hAnsi="Unistra A"/>
          <w:color w:val="000000"/>
          <w:sz w:val="24"/>
          <w:szCs w:val="24"/>
          <w:lang w:val="fr-FR"/>
        </w:rPr>
        <w:t xml:space="preserve">le demandeur peut solliciter un soutien sous forme de subvention la Région Grand Est, </w:t>
      </w:r>
      <w:r>
        <w:rPr>
          <w:rFonts w:eastAsia="Arial" w:cs="Unistra A" w:ascii="Unistra A" w:hAnsi="Unistra A"/>
          <w:b/>
          <w:color w:val="000000"/>
          <w:sz w:val="24"/>
          <w:szCs w:val="24"/>
          <w:lang w:val="fr-FR"/>
        </w:rPr>
        <w:t>avant le démarrage du projet</w:t>
      </w:r>
      <w:r>
        <w:rPr>
          <w:rFonts w:eastAsia="Arial" w:cs="Unistra A" w:ascii="Unistra A" w:hAnsi="Unistra A"/>
          <w:color w:val="000000"/>
          <w:sz w:val="24"/>
          <w:szCs w:val="24"/>
          <w:lang w:val="fr-FR"/>
        </w:rPr>
        <w:t xml:space="preserve"> par téléprocédure, disponible via le lien : </w:t>
      </w:r>
      <w:hyperlink r:id="rId5">
        <w:r>
          <w:rPr>
            <w:rStyle w:val="Hyperlink"/>
            <w:sz w:val="24"/>
            <w:szCs w:val="24"/>
            <w:lang w:val="fr-FR"/>
          </w:rPr>
          <w:t>https://www.grandest.fr/vos-aides-regionales/soutien-aux-projets-dinnovation-hybride-hpd-quantique-dans-le-cadre-du-projet-maquest</w:t>
        </w:r>
      </w:hyperlink>
    </w:p>
    <w:p>
      <w:pPr>
        <w:pStyle w:val="Normal"/>
        <w:pBdr/>
        <w:spacing w:before="0" w:after="0"/>
        <w:jc w:val="both"/>
        <w:rPr>
          <w:rFonts w:ascii="Unistra A" w:hAnsi="Unistra A" w:cs="Unistra A"/>
          <w:sz w:val="24"/>
          <w:szCs w:val="24"/>
          <w:lang w:val="fr-FR"/>
        </w:rPr>
      </w:pPr>
      <w:r>
        <w:rPr>
          <w:rFonts w:eastAsia="Arial" w:cs="Unistra A" w:ascii="Unistra A" w:hAnsi="Unistra A"/>
          <w:color w:val="000000"/>
          <w:sz w:val="24"/>
          <w:szCs w:val="24"/>
          <w:lang w:val="fr-FR"/>
        </w:rPr>
        <w:t>La demande doit comporter à minima les éléments suivants (liste des pièces constitutives du dossier) :</w:t>
      </w:r>
    </w:p>
    <w:p>
      <w:pPr>
        <w:pStyle w:val="Normal"/>
        <w:numPr>
          <w:ilvl w:val="0"/>
          <w:numId w:val="1"/>
        </w:numPr>
        <w:pBdr/>
        <w:spacing w:before="0" w:after="0"/>
        <w:jc w:val="both"/>
        <w:rPr>
          <w:rFonts w:ascii="Unistra A" w:hAnsi="Unistra A" w:cs="Unistra A"/>
          <w:sz w:val="24"/>
          <w:szCs w:val="24"/>
          <w:lang w:val="fr-FR"/>
        </w:rPr>
      </w:pPr>
      <w:r>
        <w:rPr>
          <w:rFonts w:eastAsia="Arial" w:cs="Unistra A" w:ascii="Unistra A" w:hAnsi="Unistra A"/>
          <w:color w:val="000000"/>
          <w:sz w:val="24"/>
          <w:szCs w:val="24"/>
          <w:lang w:val="fr-FR"/>
        </w:rPr>
        <w:t xml:space="preserve">Le dossier de candidature du projet. </w:t>
      </w:r>
    </w:p>
    <w:p>
      <w:pPr>
        <w:pStyle w:val="Normal"/>
        <w:numPr>
          <w:ilvl w:val="0"/>
          <w:numId w:val="1"/>
        </w:numPr>
        <w:pBdr/>
        <w:spacing w:before="0" w:after="0"/>
        <w:jc w:val="both"/>
        <w:rPr>
          <w:rFonts w:ascii="Unistra A" w:hAnsi="Unistra A" w:cs="Unistra A"/>
          <w:sz w:val="24"/>
          <w:szCs w:val="24"/>
          <w:lang w:val="fr-FR"/>
        </w:rPr>
      </w:pPr>
      <w:r>
        <w:rPr>
          <w:rFonts w:eastAsia="Arial" w:cs="Unistra A" w:ascii="Unistra A" w:hAnsi="Unistra A"/>
          <w:color w:val="000000"/>
          <w:sz w:val="24"/>
          <w:szCs w:val="24"/>
          <w:lang w:val="fr-FR"/>
        </w:rPr>
        <w:t>La lettre de prescription du comité d’évaluation scientifique de MaQuEst.</w:t>
      </w:r>
    </w:p>
    <w:p>
      <w:pPr>
        <w:pStyle w:val="Normal"/>
        <w:numPr>
          <w:ilvl w:val="0"/>
          <w:numId w:val="1"/>
        </w:numPr>
        <w:pBdr/>
        <w:spacing w:before="0" w:after="0"/>
        <w:jc w:val="both"/>
        <w:rPr>
          <w:rFonts w:ascii="Unistra A" w:hAnsi="Unistra A" w:cs="Unistra A"/>
          <w:sz w:val="24"/>
          <w:szCs w:val="24"/>
        </w:rPr>
      </w:pPr>
      <w:r>
        <w:rPr>
          <w:rFonts w:eastAsia="Arial" w:cs="Unistra A" w:ascii="Unistra A" w:hAnsi="Unistra A"/>
          <w:color w:val="000000"/>
          <w:sz w:val="24"/>
          <w:szCs w:val="24"/>
          <w:lang w:val="fr-FR"/>
        </w:rPr>
        <w:t>Le RIB de l’entreprise.</w:t>
      </w:r>
    </w:p>
    <w:p>
      <w:pPr>
        <w:pStyle w:val="Normal"/>
        <w:numPr>
          <w:ilvl w:val="0"/>
          <w:numId w:val="1"/>
        </w:numPr>
        <w:pBdr/>
        <w:spacing w:before="0" w:after="0"/>
        <w:jc w:val="both"/>
        <w:rPr>
          <w:rFonts w:ascii="Unistra A" w:hAnsi="Unistra A" w:cs="Unistra A"/>
          <w:sz w:val="24"/>
          <w:szCs w:val="24"/>
          <w:lang w:val="fr-FR"/>
        </w:rPr>
      </w:pPr>
      <w:r>
        <w:rPr>
          <w:rFonts w:eastAsia="Arial" w:cs="Unistra A" w:ascii="Unistra A" w:hAnsi="Unistra A"/>
          <w:color w:val="000000"/>
          <w:sz w:val="24"/>
          <w:szCs w:val="24"/>
          <w:lang w:val="fr-FR"/>
        </w:rPr>
        <w:t>La dernière liasse fiscale de l’entreprise.</w:t>
      </w:r>
    </w:p>
    <w:p>
      <w:pPr>
        <w:pStyle w:val="Normal"/>
        <w:numPr>
          <w:ilvl w:val="0"/>
          <w:numId w:val="1"/>
        </w:numPr>
        <w:pBdr/>
        <w:spacing w:before="0" w:after="0"/>
        <w:jc w:val="both"/>
        <w:rPr>
          <w:rFonts w:ascii="Unistra A" w:hAnsi="Unistra A" w:cs="Unistra A"/>
          <w:sz w:val="24"/>
          <w:szCs w:val="24"/>
        </w:rPr>
      </w:pPr>
      <w:r>
        <w:rPr>
          <w:rFonts w:eastAsia="Arial" w:cs="Unistra A" w:ascii="Unistra A" w:hAnsi="Unistra A"/>
          <w:color w:val="000000"/>
          <w:sz w:val="24"/>
          <w:szCs w:val="24"/>
          <w:lang w:val="fr-FR"/>
        </w:rPr>
        <w:t>Une attestation de minimis.</w:t>
      </w:r>
    </w:p>
    <w:p>
      <w:pPr>
        <w:pStyle w:val="Normal"/>
        <w:numPr>
          <w:ilvl w:val="0"/>
          <w:numId w:val="1"/>
        </w:numPr>
        <w:pBdr/>
        <w:spacing w:before="0" w:after="0"/>
        <w:jc w:val="both"/>
        <w:rPr>
          <w:rFonts w:ascii="Unistra A" w:hAnsi="Unistra A" w:cs="Unistra A"/>
          <w:sz w:val="24"/>
          <w:szCs w:val="24"/>
          <w:lang w:val="fr-FR"/>
        </w:rPr>
      </w:pPr>
      <w:r>
        <w:rPr>
          <w:rFonts w:eastAsia="Arial" w:cs="Unistra A" w:ascii="Unistra A" w:hAnsi="Unistra A"/>
          <w:color w:val="000000"/>
          <w:sz w:val="24"/>
          <w:szCs w:val="24"/>
          <w:lang w:val="fr-FR"/>
        </w:rPr>
        <w:t>Un organigramme juridique du groupe si l’entreprise est intégrée à un groupe.</w:t>
      </w:r>
    </w:p>
    <w:p>
      <w:pPr>
        <w:pStyle w:val="Normal"/>
        <w:numPr>
          <w:ilvl w:val="0"/>
          <w:numId w:val="1"/>
        </w:numPr>
        <w:pBdr/>
        <w:spacing w:before="0" w:after="0"/>
        <w:jc w:val="both"/>
        <w:rPr>
          <w:rFonts w:ascii="Unistra A" w:hAnsi="Unistra A" w:cs="Unistra A"/>
          <w:sz w:val="24"/>
          <w:szCs w:val="24"/>
          <w:lang w:val="fr-FR"/>
        </w:rPr>
      </w:pPr>
      <w:r>
        <w:rPr>
          <w:rFonts w:eastAsia="Arial" w:cs="Unistra A" w:ascii="Unistra A" w:hAnsi="Unistra A"/>
          <w:color w:val="000000"/>
          <w:sz w:val="24"/>
          <w:szCs w:val="24"/>
          <w:lang w:val="fr-FR"/>
        </w:rPr>
        <w:t>L’ensemble des devis non signés des prestations externes ou d’investissements à réaliser dans le cadre du projet.</w:t>
      </w:r>
    </w:p>
    <w:p>
      <w:pPr>
        <w:pStyle w:val="Normal"/>
        <w:numPr>
          <w:ilvl w:val="0"/>
          <w:numId w:val="1"/>
        </w:numPr>
        <w:pBdr/>
        <w:spacing w:before="0" w:after="0"/>
        <w:jc w:val="both"/>
        <w:rPr>
          <w:rFonts w:ascii="Unistra A" w:hAnsi="Unistra A" w:cs="Unistra A"/>
          <w:sz w:val="24"/>
          <w:szCs w:val="24"/>
          <w:lang w:val="fr-FR"/>
        </w:rPr>
      </w:pPr>
      <w:r>
        <w:rPr>
          <w:rFonts w:eastAsia="Arial" w:cs="Unistra A" w:ascii="Unistra A" w:hAnsi="Unistra A"/>
          <w:color w:val="000000"/>
          <w:sz w:val="24"/>
          <w:szCs w:val="24"/>
          <w:lang w:val="fr-FR"/>
        </w:rPr>
        <w:t>Tout élément de diagnostic ou d’étude préalable justifiant de l’intérêt du marché pour ce projet.</w:t>
      </w:r>
    </w:p>
    <w:p>
      <w:pPr>
        <w:pStyle w:val="Normal"/>
        <w:pBdr/>
        <w:spacing w:before="0" w:after="0"/>
        <w:jc w:val="both"/>
        <w:rPr>
          <w:rFonts w:ascii="Unistra A" w:hAnsi="Unistra A" w:cs="Unistra A"/>
          <w:sz w:val="24"/>
          <w:szCs w:val="24"/>
          <w:lang w:val="fr-FR"/>
        </w:rPr>
      </w:pPr>
      <w:r>
        <w:rPr>
          <w:rFonts w:eastAsia="Arial" w:cs="Unistra A" w:ascii="Unistra A" w:hAnsi="Unistra A"/>
          <w:color w:val="000000"/>
          <w:sz w:val="24"/>
          <w:szCs w:val="24"/>
          <w:lang w:val="fr-FR"/>
        </w:rPr>
        <w:t> </w:t>
      </w:r>
    </w:p>
    <w:p>
      <w:pPr>
        <w:pStyle w:val="Normal"/>
        <w:pBdr/>
        <w:spacing w:before="0" w:after="0"/>
        <w:jc w:val="both"/>
        <w:rPr>
          <w:rStyle w:val="CommentReference"/>
          <w:rFonts w:ascii="Unistra A" w:hAnsi="Unistra A" w:cs="Unistra A"/>
          <w:sz w:val="24"/>
          <w:szCs w:val="24"/>
          <w:lang w:val="fr-FR"/>
        </w:rPr>
      </w:pPr>
      <w:r>
        <w:rPr>
          <w:rFonts w:eastAsia="Arial" w:cs="Unistra A" w:ascii="Unistra A" w:hAnsi="Unistra A"/>
          <w:color w:val="000000"/>
          <w:sz w:val="24"/>
          <w:szCs w:val="24"/>
          <w:lang w:val="fr-FR"/>
        </w:rPr>
        <w:t xml:space="preserve">Des pièces complémentaires peuvent être demandées dans le cadre de l’instruction du dossier. </w:t>
      </w:r>
    </w:p>
    <w:p>
      <w:pPr>
        <w:pStyle w:val="Normal"/>
        <w:pBdr/>
        <w:spacing w:before="0" w:after="0"/>
        <w:jc w:val="both"/>
        <w:rPr>
          <w:rFonts w:ascii="Unistra A" w:hAnsi="Unistra A" w:cs="Unistra A"/>
          <w:sz w:val="24"/>
          <w:szCs w:val="24"/>
          <w:lang w:val="fr-FR"/>
        </w:rPr>
      </w:pPr>
      <w:r>
        <w:rPr>
          <w:rFonts w:cs="Unistra A" w:ascii="Unistra A" w:hAnsi="Unistra A"/>
          <w:sz w:val="24"/>
          <w:szCs w:val="24"/>
          <w:lang w:val="fr-FR"/>
        </w:rPr>
      </w:r>
    </w:p>
    <w:p>
      <w:pPr>
        <w:pStyle w:val="Normal"/>
        <w:pBdr/>
        <w:spacing w:before="0" w:after="0"/>
        <w:jc w:val="both"/>
        <w:rPr>
          <w:rFonts w:ascii="Unistra A" w:hAnsi="Unistra A" w:cs="Unistra A"/>
          <w:color w:val="000000"/>
          <w:sz w:val="24"/>
          <w:szCs w:val="24"/>
          <w:lang w:val="fr-FR"/>
        </w:rPr>
      </w:pPr>
      <w:r>
        <w:rPr>
          <w:rFonts w:eastAsia="Arial" w:cs="Unistra A" w:ascii="Unistra A" w:hAnsi="Unistra A"/>
          <w:color w:val="000000"/>
          <w:sz w:val="24"/>
          <w:szCs w:val="24"/>
          <w:lang w:val="fr-FR"/>
        </w:rPr>
        <w:t>L’instruction ne débute que si le dossier est complet, les dossiers demeurés incomplets, malgré les relances de la Région, seront considérés comme caducs 3 mois après la demande de complément</w:t>
      </w:r>
      <w:r>
        <w:rPr>
          <w:rFonts w:eastAsia="Century Schoolbook" w:cs="Unistra A" w:ascii="Unistra A" w:hAnsi="Unistra A"/>
          <w:color w:val="000000"/>
          <w:sz w:val="24"/>
          <w:szCs w:val="24"/>
          <w:lang w:val="fr-FR"/>
        </w:rPr>
        <w:t xml:space="preserve">. </w:t>
      </w:r>
      <w:r>
        <w:rPr>
          <w:rFonts w:eastAsia="Arial" w:cs="Unistra A" w:ascii="Unistra A" w:hAnsi="Unistra A"/>
          <w:color w:val="000000"/>
          <w:sz w:val="24"/>
          <w:szCs w:val="24"/>
          <w:lang w:val="fr-FR"/>
        </w:rPr>
        <w:t xml:space="preserve">Le bénéficiaire sera informé par écrit du rejet de sa demande à l’issue de cette période. </w:t>
      </w:r>
    </w:p>
    <w:p>
      <w:pPr>
        <w:pStyle w:val="Normal"/>
        <w:pBdr/>
        <w:spacing w:before="0" w:after="0"/>
        <w:jc w:val="both"/>
        <w:rPr>
          <w:rFonts w:ascii="Unistra A" w:hAnsi="Unistra A" w:cs="Unistra A"/>
          <w:sz w:val="24"/>
          <w:szCs w:val="24"/>
          <w:lang w:val="fr-FR"/>
        </w:rPr>
      </w:pPr>
      <w:r>
        <w:rPr>
          <w:rFonts w:eastAsia="Arial" w:cs="Unistra A" w:ascii="Unistra A" w:hAnsi="Unistra A"/>
          <w:color w:val="000000"/>
          <w:sz w:val="24"/>
          <w:szCs w:val="24"/>
          <w:lang w:val="fr-FR"/>
        </w:rPr>
        <w:t> </w:t>
      </w:r>
    </w:p>
    <w:p>
      <w:pPr>
        <w:pStyle w:val="Normal"/>
        <w:pBdr/>
        <w:spacing w:before="0" w:after="0"/>
        <w:jc w:val="both"/>
        <w:rPr>
          <w:rFonts w:ascii="Unistra A" w:hAnsi="Unistra A" w:cs="Unistra A"/>
          <w:sz w:val="24"/>
          <w:szCs w:val="24"/>
          <w:lang w:val="fr-FR"/>
        </w:rPr>
      </w:pPr>
      <w:r>
        <w:rPr>
          <w:rFonts w:eastAsia="Arial" w:cs="Unistra A" w:ascii="Unistra A" w:hAnsi="Unistra A"/>
          <w:color w:val="000000"/>
          <w:sz w:val="24"/>
          <w:szCs w:val="24"/>
          <w:lang w:val="fr-FR"/>
        </w:rPr>
        <w:t>La prise en charge du dossier déposé se fera au maximum dans les 15 jours après le dépôt du dossier.</w:t>
      </w:r>
    </w:p>
    <w:p>
      <w:pPr>
        <w:pStyle w:val="Normal"/>
        <w:pBdr/>
        <w:spacing w:before="0" w:after="0"/>
        <w:jc w:val="both"/>
        <w:rPr>
          <w:rFonts w:ascii="Unistra A" w:hAnsi="Unistra A" w:cs="Unistra A"/>
          <w:sz w:val="24"/>
          <w:szCs w:val="24"/>
          <w:lang w:val="fr-FR"/>
        </w:rPr>
      </w:pPr>
      <w:r>
        <w:rPr>
          <w:rFonts w:eastAsia="Arial" w:cs="Unistra A" w:ascii="Unistra A" w:hAnsi="Unistra A"/>
          <w:color w:val="000000"/>
          <w:sz w:val="24"/>
          <w:szCs w:val="24"/>
          <w:lang w:val="fr-FR"/>
        </w:rPr>
        <w:t> </w:t>
      </w:r>
    </w:p>
    <w:p>
      <w:pPr>
        <w:pStyle w:val="Normal"/>
        <w:pBdr/>
        <w:spacing w:before="0" w:after="0"/>
        <w:jc w:val="both"/>
        <w:rPr>
          <w:rFonts w:ascii="Unistra A" w:hAnsi="Unistra A" w:cs="Unistra A"/>
          <w:sz w:val="24"/>
          <w:szCs w:val="24"/>
          <w:lang w:val="fr-FR"/>
        </w:rPr>
      </w:pPr>
      <w:r>
        <w:rPr>
          <w:rFonts w:eastAsia="Arial" w:cs="Unistra A" w:ascii="Unistra A" w:hAnsi="Unistra A"/>
          <w:color w:val="000000"/>
          <w:sz w:val="24"/>
          <w:szCs w:val="24"/>
          <w:lang w:val="fr-FR"/>
        </w:rPr>
        <w:t xml:space="preserve">La décision d’attribution de l’aide est prise par décision de la Commission Permanente, après instruction du dossier. </w:t>
      </w:r>
    </w:p>
    <w:p>
      <w:pPr>
        <w:pStyle w:val="Normal"/>
        <w:pBdr/>
        <w:spacing w:before="0" w:after="0"/>
        <w:jc w:val="both"/>
        <w:rPr>
          <w:rFonts w:ascii="Unistra A" w:hAnsi="Unistra A" w:cs="Unistra A"/>
          <w:sz w:val="20"/>
          <w:szCs w:val="20"/>
          <w:lang w:val="fr-FR"/>
        </w:rPr>
      </w:pPr>
      <w:r>
        <w:rPr>
          <w:rFonts w:cs="Unistra A" w:ascii="Unistra A" w:hAnsi="Unistra A"/>
          <w:sz w:val="20"/>
          <w:szCs w:val="20"/>
          <w:lang w:val="fr-FR"/>
        </w:rPr>
      </w:r>
    </w:p>
    <w:p>
      <w:pPr>
        <w:pStyle w:val="Heading1"/>
        <w:rPr>
          <w:rFonts w:ascii="Unistra A" w:hAnsi="Unistra A" w:cs="Unistra A"/>
          <w:lang w:val="fr-FR"/>
        </w:rPr>
      </w:pPr>
      <w:bookmarkStart w:id="7" w:name="_Toc233798714"/>
      <w:r>
        <w:rPr>
          <w:rFonts w:eastAsia="Times New Roman" w:cs="Unistra A" w:ascii="Unistra A" w:hAnsi="Unistra A"/>
          <w:lang w:val="fr-FR" w:eastAsia="en-GB"/>
        </w:rPr>
        <w:t>Article 7 – Modalités et conditions de cofinancement par la Région Grand Est</w:t>
      </w:r>
      <w:bookmarkEnd w:id="7"/>
    </w:p>
    <w:p>
      <w:pPr>
        <w:pStyle w:val="Normal"/>
        <w:pBdr/>
        <w:spacing w:before="0" w:after="0"/>
        <w:jc w:val="both"/>
        <w:rPr>
          <w:rFonts w:ascii="Unistra A" w:hAnsi="Unistra A" w:eastAsia="Arial" w:cs="Unistra A"/>
          <w:color w:val="000000"/>
          <w:sz w:val="24"/>
          <w:szCs w:val="24"/>
          <w:lang w:val="fr-FR"/>
        </w:rPr>
      </w:pPr>
      <w:r>
        <w:rPr>
          <w:rFonts w:eastAsia="Arial" w:cs="Unistra A" w:ascii="Unistra A" w:hAnsi="Unistra A"/>
          <w:color w:val="000000"/>
          <w:sz w:val="24"/>
          <w:szCs w:val="24"/>
          <w:lang w:val="fr-FR"/>
        </w:rPr>
      </w:r>
    </w:p>
    <w:p>
      <w:pPr>
        <w:pStyle w:val="Normal"/>
        <w:pBdr/>
        <w:spacing w:before="0" w:after="0"/>
        <w:jc w:val="both"/>
        <w:rPr>
          <w:rFonts w:ascii="Unistra A" w:hAnsi="Unistra A" w:eastAsia="Arial" w:cs="Unistra A"/>
          <w:color w:val="000000"/>
          <w:sz w:val="24"/>
          <w:szCs w:val="24"/>
          <w:lang w:val="fr-FR"/>
        </w:rPr>
      </w:pPr>
      <w:r>
        <w:rPr>
          <w:rFonts w:eastAsia="Arial" w:cs="Unistra A" w:ascii="Unistra A" w:hAnsi="Unistra A"/>
          <w:color w:val="000000"/>
          <w:sz w:val="24"/>
          <w:szCs w:val="24"/>
          <w:lang w:val="fr-FR"/>
        </w:rPr>
        <w:t>Vous trouverez les modalités et conditions d’un cofinancement (bénéficiaires potentiels, nature des dépenses éligibles, montant de subvention potentiel) de votre projet d’innovation quantique sur le lien suivant :</w:t>
      </w:r>
    </w:p>
    <w:p>
      <w:pPr>
        <w:pStyle w:val="Normal"/>
        <w:pBdr/>
        <w:spacing w:before="0" w:after="0"/>
        <w:jc w:val="both"/>
        <w:rPr>
          <w:rFonts w:ascii="Unistra A" w:hAnsi="Unistra A" w:eastAsia="Arial" w:cs="Unistra A"/>
          <w:color w:val="000000"/>
          <w:sz w:val="24"/>
          <w:szCs w:val="24"/>
          <w:lang w:val="fr-FR"/>
        </w:rPr>
      </w:pPr>
      <w:hyperlink r:id="rId6">
        <w:r>
          <w:rPr>
            <w:rStyle w:val="Hyperlink"/>
            <w:rFonts w:eastAsia="Arial" w:cs="Unistra A" w:ascii="Unistra A" w:hAnsi="Unistra A"/>
            <w:sz w:val="24"/>
            <w:szCs w:val="24"/>
            <w:lang w:val="fr-FR"/>
          </w:rPr>
          <w:t>https://www.grandest.fr/wp-content/uploads/2026/06/reglement-soutien-aux-projets-dinnovation-hybride-hpdquantique-dans-le-cadre-du-projet-maquest.pdf</w:t>
        </w:r>
      </w:hyperlink>
    </w:p>
    <w:p>
      <w:pPr>
        <w:pStyle w:val="Normal"/>
        <w:pBdr/>
        <w:spacing w:before="0" w:after="0"/>
        <w:jc w:val="both"/>
        <w:rPr>
          <w:rFonts w:ascii="Unistra A" w:hAnsi="Unistra A" w:eastAsia="Arial" w:cs="Unistra A"/>
          <w:color w:val="000000"/>
          <w:sz w:val="24"/>
          <w:szCs w:val="24"/>
          <w:lang w:val="fr-FR"/>
        </w:rPr>
      </w:pPr>
      <w:r>
        <w:rPr>
          <w:rFonts w:eastAsia="Arial" w:cs="Unistra A" w:ascii="Unistra A" w:hAnsi="Unistra A"/>
          <w:color w:val="000000"/>
          <w:sz w:val="24"/>
          <w:szCs w:val="24"/>
          <w:lang w:val="fr-FR"/>
        </w:rPr>
      </w:r>
    </w:p>
    <w:p>
      <w:pPr>
        <w:pStyle w:val="Normal"/>
        <w:pBdr/>
        <w:spacing w:before="0" w:after="0"/>
        <w:jc w:val="both"/>
        <w:rPr>
          <w:rFonts w:ascii="Unistra A" w:hAnsi="Unistra A" w:eastAsia="Arial" w:cs="Unistra A"/>
          <w:color w:val="000000"/>
          <w:sz w:val="24"/>
          <w:szCs w:val="24"/>
          <w:lang w:val="fr-FR"/>
        </w:rPr>
      </w:pPr>
      <w:r>
        <w:rPr>
          <w:rFonts w:eastAsia="Arial" w:cs="Unistra A" w:ascii="Unistra A" w:hAnsi="Unistra A"/>
          <w:color w:val="000000"/>
          <w:sz w:val="24"/>
          <w:szCs w:val="24"/>
          <w:lang w:val="fr-FR"/>
        </w:rPr>
        <w:t>Vous retrouverez ces informations en synthèse sur la page web dédiée :</w:t>
      </w:r>
    </w:p>
    <w:p>
      <w:pPr>
        <w:pStyle w:val="Normal"/>
        <w:pBdr/>
        <w:spacing w:before="0" w:after="0"/>
        <w:jc w:val="both"/>
        <w:rPr>
          <w:lang w:val="fr-FR"/>
        </w:rPr>
      </w:pPr>
      <w:hyperlink r:id="rId7">
        <w:r>
          <w:rPr>
            <w:rStyle w:val="Hyperlink"/>
            <w:sz w:val="24"/>
            <w:szCs w:val="24"/>
            <w:lang w:val="fr-FR"/>
          </w:rPr>
          <w:t>https://www.grandest.fr/vos-aides-regionales/soutien-aux-projets-dinnovation-hybride-hpd-quantique-dans-le-cadre-du-projet-maquest</w:t>
        </w:r>
      </w:hyperlink>
    </w:p>
    <w:p>
      <w:pPr>
        <w:pStyle w:val="Normal"/>
        <w:rPr>
          <w:rFonts w:ascii="Unistra A" w:hAnsi="Unistra A" w:eastAsia="Times New Roman" w:cs="Unistra A"/>
          <w:color w:themeColor="accent1" w:themeShade="bf" w:val="2F5496"/>
          <w:sz w:val="32"/>
          <w:szCs w:val="32"/>
          <w:lang w:val="fr-FR" w:eastAsia="en-GB"/>
        </w:rPr>
      </w:pPr>
      <w:r>
        <w:rPr>
          <w:rFonts w:eastAsia="Times New Roman" w:cs="Unistra A" w:ascii="Unistra A" w:hAnsi="Unistra A"/>
          <w:color w:themeColor="accent1" w:themeShade="bf" w:val="2F5496"/>
          <w:sz w:val="32"/>
          <w:szCs w:val="32"/>
          <w:lang w:val="fr-FR" w:eastAsia="en-GB"/>
        </w:rPr>
      </w:r>
    </w:p>
    <w:p>
      <w:pPr>
        <w:pStyle w:val="Normal"/>
        <w:pBdr/>
        <w:spacing w:before="0" w:after="120"/>
        <w:jc w:val="both"/>
        <w:rPr>
          <w:rFonts w:ascii="Unistra A" w:hAnsi="Unistra A" w:eastAsia="Century Schoolbook" w:cs="Unistra A"/>
          <w:color w:val="000000"/>
          <w:sz w:val="24"/>
          <w:szCs w:val="24"/>
          <w:lang w:val="fr-FR"/>
        </w:rPr>
      </w:pPr>
      <w:r>
        <w:rPr>
          <w:rFonts w:eastAsia="Century Schoolbook" w:cs="Unistra A" w:ascii="Unistra A" w:hAnsi="Unistra A"/>
          <w:color w:val="000000"/>
          <w:sz w:val="24"/>
          <w:szCs w:val="24"/>
          <w:lang w:val="fr-FR"/>
        </w:rPr>
      </w:r>
    </w:p>
    <w:p>
      <w:pPr>
        <w:pStyle w:val="Heading1"/>
        <w:rPr>
          <w:rFonts w:ascii="Unistra A" w:hAnsi="Unistra A"/>
          <w:lang w:val="fr-FR"/>
        </w:rPr>
      </w:pPr>
      <w:bookmarkStart w:id="8" w:name="_Toc233798715"/>
      <w:r>
        <w:rPr>
          <w:rFonts w:ascii="Unistra A" w:hAnsi="Unistra A"/>
          <w:lang w:val="fr-FR"/>
        </w:rPr>
        <w:t>Article 8 - Contacts </w:t>
      </w:r>
      <w:bookmarkEnd w:id="8"/>
    </w:p>
    <w:p>
      <w:pPr>
        <w:pStyle w:val="Normal"/>
        <w:rPr>
          <w:lang w:val="fr-FR"/>
        </w:rPr>
      </w:pPr>
      <w:r>
        <w:rPr>
          <w:lang w:val="fr-FR"/>
        </w:rPr>
      </w:r>
    </w:p>
    <w:p>
      <w:pPr>
        <w:pStyle w:val="Normal"/>
        <w:pBdr/>
        <w:spacing w:before="0" w:after="120"/>
        <w:jc w:val="both"/>
        <w:rPr>
          <w:rFonts w:ascii="Unistra A" w:hAnsi="Unistra A" w:eastAsia="Century Schoolbook" w:cs="Unistra A"/>
          <w:color w:val="000000"/>
          <w:sz w:val="24"/>
          <w:szCs w:val="24"/>
          <w:lang w:val="fr-FR"/>
        </w:rPr>
      </w:pPr>
      <w:r>
        <w:rPr>
          <w:rFonts w:eastAsia="Century Schoolbook" w:cs="Unistra A" w:ascii="Unistra A" w:hAnsi="Unistra A"/>
          <w:color w:val="000000"/>
          <w:sz w:val="24"/>
          <w:szCs w:val="24"/>
          <w:lang w:val="fr-FR"/>
        </w:rPr>
        <w:t xml:space="preserve">Pour les questions sur le dossier de candidature au présent appel à projet, et le fonctionnement de la Maison du Quantique Grand Est, contactez :  </w:t>
      </w:r>
      <w:r>
        <w:rPr>
          <w:lang w:val="fr-FR"/>
        </w:rPr>
        <w:t xml:space="preserve">NADOVESA Natasha : </w:t>
      </w:r>
      <w:hyperlink r:id="rId8">
        <w:r>
          <w:rPr>
            <w:rStyle w:val="Hyperlink"/>
            <w:lang w:val="fr-FR"/>
          </w:rPr>
          <w:t>nadovesa@unistra.fr</w:t>
        </w:r>
      </w:hyperlink>
      <w:r>
        <w:rPr>
          <w:lang w:val="fr-FR"/>
        </w:rPr>
        <w:t xml:space="preserve"> </w:t>
      </w:r>
      <w:r>
        <w:rPr>
          <w:rFonts w:eastAsia="Century Schoolbook" w:cs="Unistra A" w:ascii="Unistra A" w:hAnsi="Unistra A"/>
          <w:color w:val="000000"/>
          <w:sz w:val="24"/>
          <w:szCs w:val="24"/>
          <w:lang w:val="fr-FR"/>
        </w:rPr>
        <w:t>(Ingénieur Pack Quantique)</w:t>
      </w:r>
    </w:p>
    <w:p>
      <w:pPr>
        <w:pStyle w:val="Normal"/>
        <w:rPr>
          <w:rFonts w:ascii="Unistra A" w:hAnsi="Unistra A" w:eastAsia="Century Schoolbook" w:cs="Unistra A"/>
          <w:color w:val="000000"/>
          <w:sz w:val="24"/>
          <w:szCs w:val="24"/>
          <w:lang w:val="fr-FR"/>
        </w:rPr>
      </w:pPr>
      <w:r>
        <w:rPr>
          <w:rFonts w:eastAsia="Century Schoolbook" w:cs="Unistra A" w:ascii="Unistra A" w:hAnsi="Unistra A"/>
          <w:color w:val="000000"/>
          <w:sz w:val="24"/>
          <w:szCs w:val="24"/>
          <w:lang w:val="fr-FR"/>
        </w:rPr>
        <w:t>Pour toute information complémentaire relative aux demandes de cofinancement auprès de la Région Grand Est, telles que :</w:t>
      </w:r>
    </w:p>
    <w:p>
      <w:pPr>
        <w:pStyle w:val="ListParagraph"/>
        <w:numPr>
          <w:ilvl w:val="0"/>
          <w:numId w:val="9"/>
        </w:numPr>
        <w:rPr>
          <w:rFonts w:ascii="Unistra A" w:hAnsi="Unistra A" w:eastAsia="Century Schoolbook" w:cs="Unistra A"/>
          <w:color w:val="000000"/>
          <w:sz w:val="24"/>
          <w:szCs w:val="24"/>
          <w:lang w:val="fr-FR"/>
        </w:rPr>
      </w:pPr>
      <w:r>
        <w:rPr>
          <w:rFonts w:eastAsia="Century Schoolbook" w:cs="Unistra A" w:ascii="Unistra A" w:hAnsi="Unistra A"/>
          <w:color w:val="000000"/>
          <w:sz w:val="24"/>
          <w:szCs w:val="24"/>
          <w:lang w:val="fr-FR"/>
        </w:rPr>
        <w:t>l’instruction d’une demande de soutien régional,</w:t>
      </w:r>
    </w:p>
    <w:p>
      <w:pPr>
        <w:pStyle w:val="ListParagraph"/>
        <w:numPr>
          <w:ilvl w:val="0"/>
          <w:numId w:val="9"/>
        </w:numPr>
        <w:rPr>
          <w:rFonts w:ascii="Unistra A" w:hAnsi="Unistra A" w:eastAsia="Century Schoolbook" w:cs="Unistra A"/>
          <w:color w:val="000000"/>
          <w:sz w:val="24"/>
          <w:szCs w:val="24"/>
          <w:lang w:val="fr-FR"/>
        </w:rPr>
      </w:pPr>
      <w:r>
        <w:rPr>
          <w:rFonts w:eastAsia="Century Schoolbook" w:cs="Unistra A" w:ascii="Unistra A" w:hAnsi="Unistra A"/>
          <w:color w:val="000000"/>
          <w:sz w:val="24"/>
          <w:szCs w:val="24"/>
          <w:lang w:val="fr-FR"/>
        </w:rPr>
        <w:t>les conditions d’accès à ce soutien,</w:t>
      </w:r>
    </w:p>
    <w:p>
      <w:pPr>
        <w:pStyle w:val="ListParagraph"/>
        <w:numPr>
          <w:ilvl w:val="0"/>
          <w:numId w:val="9"/>
        </w:numPr>
        <w:rPr>
          <w:rFonts w:ascii="Unistra A" w:hAnsi="Unistra A" w:eastAsia="Century Schoolbook" w:cs="Unistra A"/>
          <w:color w:val="000000"/>
          <w:sz w:val="24"/>
          <w:szCs w:val="24"/>
          <w:lang w:val="fr-FR"/>
        </w:rPr>
      </w:pPr>
      <w:r>
        <w:rPr>
          <w:rFonts w:eastAsia="Century Schoolbook" w:cs="Unistra A" w:ascii="Unistra A" w:hAnsi="Unistra A"/>
          <w:color w:val="000000"/>
          <w:sz w:val="24"/>
          <w:szCs w:val="24"/>
          <w:lang w:val="fr-FR"/>
        </w:rPr>
        <w:t>les engagements du bénéficiaire en termes de communication,</w:t>
      </w:r>
    </w:p>
    <w:p>
      <w:pPr>
        <w:pStyle w:val="ListParagraph"/>
        <w:numPr>
          <w:ilvl w:val="0"/>
          <w:numId w:val="9"/>
        </w:numPr>
        <w:rPr>
          <w:rFonts w:ascii="Unistra A" w:hAnsi="Unistra A" w:eastAsia="Century Schoolbook" w:cs="Unistra A"/>
          <w:color w:val="000000"/>
          <w:sz w:val="24"/>
          <w:szCs w:val="24"/>
          <w:lang w:val="fr-FR"/>
        </w:rPr>
      </w:pPr>
      <w:r>
        <w:rPr>
          <w:rFonts w:eastAsia="Century Schoolbook" w:cs="Unistra A" w:ascii="Unistra A" w:hAnsi="Unistra A"/>
          <w:color w:val="000000"/>
          <w:sz w:val="24"/>
          <w:szCs w:val="24"/>
          <w:lang w:val="fr-FR"/>
        </w:rPr>
        <w:t>les modalités de versement de l’aide,</w:t>
      </w:r>
    </w:p>
    <w:p>
      <w:pPr>
        <w:pStyle w:val="ListParagraph"/>
        <w:numPr>
          <w:ilvl w:val="0"/>
          <w:numId w:val="9"/>
        </w:numPr>
        <w:rPr>
          <w:rFonts w:ascii="Unistra A" w:hAnsi="Unistra A" w:eastAsia="Century Schoolbook" w:cs="Unistra A"/>
          <w:color w:val="000000"/>
          <w:sz w:val="24"/>
          <w:szCs w:val="24"/>
          <w:lang w:val="fr-FR"/>
        </w:rPr>
      </w:pPr>
      <w:r>
        <w:rPr>
          <w:rFonts w:eastAsia="Century Schoolbook" w:cs="Unistra A" w:ascii="Unistra A" w:hAnsi="Unistra A"/>
          <w:color w:val="000000"/>
          <w:sz w:val="24"/>
          <w:szCs w:val="24"/>
          <w:lang w:val="fr-FR"/>
        </w:rPr>
        <w:t>le suivi et le contrôle,</w:t>
      </w:r>
    </w:p>
    <w:p>
      <w:pPr>
        <w:pStyle w:val="ListParagraph"/>
        <w:numPr>
          <w:ilvl w:val="0"/>
          <w:numId w:val="9"/>
        </w:numPr>
        <w:rPr>
          <w:rFonts w:ascii="Unistra A" w:hAnsi="Unistra A" w:eastAsia="Century Schoolbook" w:cs="Unistra A"/>
          <w:color w:val="000000"/>
          <w:sz w:val="24"/>
          <w:szCs w:val="24"/>
          <w:lang w:val="fr-FR"/>
        </w:rPr>
      </w:pPr>
      <w:r>
        <w:rPr>
          <w:rFonts w:eastAsia="Century Schoolbook" w:cs="Unistra A" w:ascii="Unistra A" w:hAnsi="Unistra A"/>
          <w:color w:val="000000"/>
          <w:sz w:val="24"/>
          <w:szCs w:val="24"/>
          <w:lang w:val="fr-FR"/>
        </w:rPr>
        <w:t>les références réglementaires,</w:t>
      </w:r>
    </w:p>
    <w:p>
      <w:pPr>
        <w:pStyle w:val="ListParagraph"/>
        <w:numPr>
          <w:ilvl w:val="0"/>
          <w:numId w:val="9"/>
        </w:numPr>
        <w:rPr>
          <w:rFonts w:ascii="Unistra A" w:hAnsi="Unistra A" w:eastAsia="Century Schoolbook" w:cs="Unistra A"/>
          <w:color w:val="000000"/>
          <w:sz w:val="24"/>
          <w:szCs w:val="24"/>
          <w:lang w:val="fr-FR"/>
        </w:rPr>
      </w:pPr>
      <w:r>
        <w:rPr>
          <w:rFonts w:eastAsia="Century Schoolbook" w:cs="Unistra A" w:ascii="Unistra A" w:hAnsi="Unistra A"/>
          <w:color w:val="000000"/>
          <w:sz w:val="24"/>
          <w:szCs w:val="24"/>
          <w:lang w:val="fr-FR"/>
        </w:rPr>
        <w:t>les autres dispositions générales.</w:t>
      </w:r>
    </w:p>
    <w:p>
      <w:pPr>
        <w:pStyle w:val="Normal"/>
        <w:pBdr/>
        <w:spacing w:before="0" w:after="120"/>
        <w:ind w:start="284"/>
        <w:jc w:val="both"/>
        <w:rPr>
          <w:rFonts w:ascii="Unistra A" w:hAnsi="Unistra A" w:cs="Unistra A"/>
          <w:sz w:val="24"/>
          <w:szCs w:val="24"/>
          <w:lang w:val="fr-FR"/>
        </w:rPr>
      </w:pPr>
      <w:r>
        <w:rPr>
          <w:rFonts w:eastAsia="Century Schoolbook" w:cs="Unistra A" w:ascii="Unistra A" w:hAnsi="Unistra A"/>
          <w:color w:val="000000"/>
          <w:sz w:val="24"/>
          <w:szCs w:val="24"/>
          <w:lang w:val="fr-FR"/>
        </w:rPr>
        <w:t xml:space="preserve">Contactez : </w:t>
      </w:r>
      <w:hyperlink r:id="rId9">
        <w:r>
          <w:rPr>
            <w:rStyle w:val="Hyperlink"/>
            <w:rFonts w:eastAsia="Century Schoolbook" w:cs="Unistra A" w:ascii="Unistra A" w:hAnsi="Unistra A"/>
            <w:sz w:val="24"/>
            <w:szCs w:val="24"/>
            <w:lang w:val="fr-FR"/>
          </w:rPr>
          <w:t>quantique@grandest.fr</w:t>
        </w:r>
      </w:hyperlink>
      <w:r>
        <w:rPr>
          <w:rFonts w:eastAsia="Century Schoolbook" w:cs="Unistra A" w:ascii="Unistra A" w:hAnsi="Unistra A"/>
          <w:color w:val="000000"/>
          <w:sz w:val="24"/>
          <w:szCs w:val="24"/>
          <w:lang w:val="fr-FR"/>
        </w:rPr>
        <w:t>.</w:t>
      </w:r>
    </w:p>
    <w:sectPr>
      <w:headerReference w:type="even" r:id="rId10"/>
      <w:headerReference w:type="default" r:id="rId11"/>
      <w:headerReference w:type="first" r:id="rId12"/>
      <w:footerReference w:type="even" r:id="rId13"/>
      <w:footerReference w:type="default" r:id="rId14"/>
      <w:footerReference w:type="first" r:id="rId15"/>
      <w:footnotePr>
        <w:numFmt w:val="decimal"/>
      </w:footnotePr>
      <w:type w:val="nextPage"/>
      <w:pgSz w:w="11906" w:h="16838"/>
      <w:pgMar w:left="1440" w:right="1440" w:gutter="0" w:header="1560" w:top="2552" w:footer="708" w:bottom="993"/>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libri Light">
    <w:charset w:val="00" w:characterSet="windows-1252"/>
    <w:family w:val="roman"/>
    <w:pitch w:val="variable"/>
  </w:font>
  <w:font w:name="Segoe UI">
    <w:charset w:val="00" w:characterSet="windows-1252"/>
    <w:family w:val="swiss"/>
    <w:pitch w:val="variable"/>
  </w:font>
  <w:font w:name="Century Schoolbook">
    <w:charset w:val="00" w:characterSet="windows-1252"/>
    <w:family w:val="roman"/>
    <w:pitch w:val="variable"/>
  </w:font>
  <w:font w:name="Liberation Sans">
    <w:altName w:val="Arial"/>
    <w:charset w:val="00" w:characterSet="windows-1252"/>
    <w:family w:val="swiss"/>
    <w:pitch w:val="variable"/>
  </w:font>
  <w:font w:name="Unistra A">
    <w:charset w:val="00" w:characterSet="windows-1252"/>
    <w:family w:val="roman"/>
    <w:pitch w:val="variable"/>
  </w:font>
  <w:font w:name="Courier New">
    <w:charset w:val="01"/>
    <w:family w:val="modern"/>
    <w:pitch w:val="fixed"/>
  </w:font>
  <w:font w:name="Wingdings">
    <w:charset w:val="02"/>
    <w:family w:val="auto"/>
    <w:pitch w:val="variable"/>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texte"/>
        <w:tabs>
          <w:tab w:val="clear" w:pos="720"/>
          <w:tab w:val="right" w:pos="9072" w:leader="none"/>
        </w:tabs>
        <w:ind w:start="0"/>
        <w:jc w:val="start"/>
        <w:rPr>
          <w:rFonts w:ascii="Unistra A" w:hAnsi="Unistra A" w:cs="Arial"/>
          <w:i/>
          <w:iCs/>
          <w:sz w:val="16"/>
          <w:szCs w:val="16"/>
        </w:rPr>
      </w:pPr>
      <w:r>
        <w:rPr>
          <w:rStyle w:val="Caractresdenotedebasdepage"/>
        </w:rPr>
        <w:footnoteRef/>
      </w:r>
      <w:r>
        <w:rPr/>
        <w:t xml:space="preserve"> </w:t>
      </w:r>
      <w:r>
        <w:rPr>
          <w:rFonts w:cs="Arial" w:ascii="Unistra A" w:hAnsi="Unistra A"/>
          <w:i/>
          <w:iCs/>
          <w:sz w:val="16"/>
          <w:szCs w:val="16"/>
        </w:rPr>
        <w:t>*La catégorie des petites entreprises est définie comme des entreprises qui occupent</w:t>
        <w:br/>
        <w:t>moins de 50 personnes et dont le chiffre d'affaires annuel ou le total du bilan annuel n'excède pas 10 millions d’euros.</w:t>
      </w:r>
    </w:p>
    <w:p>
      <w:pPr>
        <w:pStyle w:val="texte"/>
        <w:tabs>
          <w:tab w:val="clear" w:pos="720"/>
          <w:tab w:val="right" w:pos="9072" w:leader="none"/>
        </w:tabs>
        <w:ind w:start="0"/>
        <w:jc w:val="start"/>
        <w:rPr>
          <w:rFonts w:ascii="Unistra A" w:hAnsi="Unistra A" w:cs="Arial"/>
          <w:i/>
          <w:iCs/>
          <w:sz w:val="16"/>
          <w:szCs w:val="16"/>
        </w:rPr>
      </w:pPr>
      <w:r>
        <w:rPr>
          <w:rFonts w:cs="Arial" w:ascii="Unistra A" w:hAnsi="Unistra A"/>
          <w:i/>
          <w:iCs/>
          <w:sz w:val="16"/>
          <w:szCs w:val="16"/>
        </w:rPr>
        <w:t>**La catégorie moyennes entreprises est constituée des entreprises qui occupent moins de 250 personnes et dont le chiffre d'affaires annuel n'excède pas 50 millions d’euros, ou dont le total du bilan annuel n'excède pas 43 millions d’euros.</w:t>
      </w:r>
    </w:p>
    <w:p>
      <w:pPr>
        <w:pStyle w:val="texte"/>
        <w:tabs>
          <w:tab w:val="clear" w:pos="720"/>
          <w:tab w:val="right" w:pos="9072" w:leader="none"/>
        </w:tabs>
        <w:ind w:start="0"/>
        <w:jc w:val="start"/>
        <w:rPr>
          <w:rFonts w:ascii="Unistra A" w:hAnsi="Unistra A" w:cs="Arial"/>
          <w:i/>
          <w:iCs/>
          <w:sz w:val="16"/>
          <w:szCs w:val="16"/>
        </w:rPr>
      </w:pPr>
      <w:r>
        <w:rPr>
          <w:rFonts w:cs="Arial" w:ascii="Unistra A" w:hAnsi="Unistra A"/>
          <w:i/>
          <w:iCs/>
          <w:sz w:val="16"/>
          <w:szCs w:val="16"/>
        </w:rPr>
        <w:t>***La catégorie des entreprises de taille intermédiaire comprend de 250 à 4 999 salariés. Son chiffre d'affaires ne dépasse pas 1.5 milliards d'euros ou le total de son bilan est inférieur à 2 milliards d'euros.</w:t>
      </w:r>
    </w:p>
    <w:p>
      <w:pPr>
        <w:pStyle w:val="texte"/>
        <w:tabs>
          <w:tab w:val="clear" w:pos="720"/>
          <w:tab w:val="right" w:pos="9072" w:leader="none"/>
        </w:tabs>
        <w:ind w:start="0"/>
        <w:jc w:val="start"/>
        <w:rPr>
          <w:rFonts w:ascii="Unistra A" w:hAnsi="Unistra A" w:cs="Arial"/>
          <w:i/>
          <w:iCs/>
          <w:sz w:val="16"/>
          <w:szCs w:val="16"/>
        </w:rPr>
      </w:pPr>
      <w:r>
        <w:rPr>
          <w:rFonts w:cs="Arial" w:ascii="Unistra A" w:hAnsi="Unistra A"/>
          <w:i/>
          <w:iCs/>
          <w:sz w:val="16"/>
          <w:szCs w:val="16"/>
        </w:rPr>
        <w:t>****Une grande entreprise est une entreprise qui vérifie au moins une des deux conditions suivantes : avoir au moins 5 000 salariés ; avoir plus de 1,5 milliard d'euros de chiffre d'affaires et plus de 2 milliards d'euros de total de bilan.</w:t>
      </w:r>
    </w:p>
    <w:p>
      <w:pPr>
        <w:pStyle w:val="FootnoteText"/>
        <w:spacing w:before="0" w:after="40"/>
        <w:rPr>
          <w:lang w:val="fr-FR"/>
        </w:rPr>
      </w:pPr>
      <w:r>
        <w:rPr/>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drawing>
        <wp:anchor distT="0" distB="0" distL="0" distR="0" simplePos="0" relativeHeight="10" behindDoc="1" locked="0" layoutInCell="1" allowOverlap="1">
          <wp:simplePos x="0" y="0"/>
          <wp:positionH relativeFrom="column">
            <wp:posOffset>173355</wp:posOffset>
          </wp:positionH>
          <wp:positionV relativeFrom="paragraph">
            <wp:posOffset>-76200</wp:posOffset>
          </wp:positionV>
          <wp:extent cx="1379220" cy="447040"/>
          <wp:effectExtent l="0" t="0" r="0" b="0"/>
          <wp:wrapNone/>
          <wp:docPr id="1" name="Picture 79" descr="A blu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9" descr="A blue sign with white text&#10;&#10;AI-generated content may be incorrect."/>
                  <pic:cNvPicPr>
                    <a:picLocks noChangeAspect="1" noChangeArrowheads="1"/>
                  </pic:cNvPicPr>
                </pic:nvPicPr>
                <pic:blipFill>
                  <a:blip r:embed="rId1"/>
                  <a:stretch>
                    <a:fillRect/>
                  </a:stretch>
                </pic:blipFill>
                <pic:spPr bwMode="auto">
                  <a:xfrm>
                    <a:off x="0" y="0"/>
                    <a:ext cx="1379220" cy="447040"/>
                  </a:xfrm>
                  <a:prstGeom prst="rect">
                    <a:avLst/>
                  </a:prstGeom>
                  <a:noFill/>
                </pic:spPr>
              </pic:pic>
            </a:graphicData>
          </a:graphic>
        </wp:anchor>
      </w:drawing>
      <w:drawing>
        <wp:anchor distT="0" distB="0" distL="114300" distR="114300" simplePos="0" relativeHeight="19" behindDoc="0" locked="0" layoutInCell="0" allowOverlap="1">
          <wp:simplePos x="0" y="0"/>
          <wp:positionH relativeFrom="column">
            <wp:posOffset>2065020</wp:posOffset>
          </wp:positionH>
          <wp:positionV relativeFrom="paragraph">
            <wp:posOffset>-30480</wp:posOffset>
          </wp:positionV>
          <wp:extent cx="1699260" cy="441325"/>
          <wp:effectExtent l="0" t="0" r="0" b="0"/>
          <wp:wrapThrough wrapText="bothSides">
            <wp:wrapPolygon edited="0">
              <wp:start x="-1" y="0"/>
              <wp:lineTo x="-1" y="20510"/>
              <wp:lineTo x="21308" y="20510"/>
              <wp:lineTo x="21308" y="0"/>
              <wp:lineTo x="-1" y="0"/>
            </wp:wrapPolygon>
          </wp:wrapThrough>
          <wp:docPr id="2" name="Picture 77" descr="A blue circle and circle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77" descr="A blue circle and circle with a white background&#10;&#10;AI-generated content may be incorrect."/>
                  <pic:cNvPicPr>
                    <a:picLocks noChangeAspect="1" noChangeArrowheads="1"/>
                  </pic:cNvPicPr>
                </pic:nvPicPr>
                <pic:blipFill>
                  <a:blip r:embed="rId2"/>
                  <a:stretch>
                    <a:fillRect/>
                  </a:stretch>
                </pic:blipFill>
                <pic:spPr bwMode="auto">
                  <a:xfrm>
                    <a:off x="0" y="0"/>
                    <a:ext cx="1699260" cy="441325"/>
                  </a:xfrm>
                  <a:prstGeom prst="rect">
                    <a:avLst/>
                  </a:prstGeom>
                  <a:noFill/>
                </pic:spPr>
              </pic:pic>
            </a:graphicData>
          </a:graphic>
        </wp:anchor>
      </w:drawing>
      <w:drawing>
        <wp:anchor distT="0" distB="0" distL="114300" distR="114300" simplePos="0" relativeHeight="28" behindDoc="0" locked="0" layoutInCell="0" allowOverlap="1">
          <wp:simplePos x="0" y="0"/>
          <wp:positionH relativeFrom="column">
            <wp:posOffset>4137660</wp:posOffset>
          </wp:positionH>
          <wp:positionV relativeFrom="paragraph">
            <wp:posOffset>-205740</wp:posOffset>
          </wp:positionV>
          <wp:extent cx="1226820" cy="701040"/>
          <wp:effectExtent l="0" t="0" r="0" b="0"/>
          <wp:wrapThrough wrapText="bothSides">
            <wp:wrapPolygon edited="0">
              <wp:start x="1" y="0"/>
              <wp:lineTo x="1" y="21131"/>
              <wp:lineTo x="21129" y="21131"/>
              <wp:lineTo x="21129" y="0"/>
              <wp:lineTo x="1" y="0"/>
            </wp:wrapPolygon>
          </wp:wrapThrough>
          <wp:docPr id="3" name="Picture 78" descr="A black and white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78" descr="A black and white sign&#10;&#10;AI-generated content may be incorrect."/>
                  <pic:cNvPicPr>
                    <a:picLocks noChangeAspect="1" noChangeArrowheads="1"/>
                  </pic:cNvPicPr>
                </pic:nvPicPr>
                <pic:blipFill>
                  <a:blip r:embed="rId3"/>
                  <a:stretch>
                    <a:fillRect/>
                  </a:stretch>
                </pic:blipFill>
                <pic:spPr bwMode="auto">
                  <a:xfrm>
                    <a:off x="0" y="0"/>
                    <a:ext cx="1226820" cy="701040"/>
                  </a:xfrm>
                  <a:prstGeom prst="rect">
                    <a:avLst/>
                  </a:prstGeom>
                  <a:noFill/>
                </pic:spPr>
              </pic:pic>
            </a:graphicData>
          </a:graphic>
        </wp:anchor>
      </w:drawing>
    </w:r>
    <w:r>
      <w:rPr/>
      <w:t xml:space="preserve">                                                                    </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drawing>
        <wp:anchor distT="0" distB="0" distL="0" distR="0" simplePos="0" relativeHeight="10" behindDoc="1" locked="0" layoutInCell="1" allowOverlap="1">
          <wp:simplePos x="0" y="0"/>
          <wp:positionH relativeFrom="column">
            <wp:posOffset>173355</wp:posOffset>
          </wp:positionH>
          <wp:positionV relativeFrom="paragraph">
            <wp:posOffset>-76200</wp:posOffset>
          </wp:positionV>
          <wp:extent cx="1379220" cy="447040"/>
          <wp:effectExtent l="0" t="0" r="0" b="0"/>
          <wp:wrapNone/>
          <wp:docPr id="4" name="Picture 79" descr="A blu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79" descr="A blue sign with white text&#10;&#10;AI-generated content may be incorrect."/>
                  <pic:cNvPicPr>
                    <a:picLocks noChangeAspect="1" noChangeArrowheads="1"/>
                  </pic:cNvPicPr>
                </pic:nvPicPr>
                <pic:blipFill>
                  <a:blip r:embed="rId1"/>
                  <a:stretch>
                    <a:fillRect/>
                  </a:stretch>
                </pic:blipFill>
                <pic:spPr bwMode="auto">
                  <a:xfrm>
                    <a:off x="0" y="0"/>
                    <a:ext cx="1379220" cy="447040"/>
                  </a:xfrm>
                  <a:prstGeom prst="rect">
                    <a:avLst/>
                  </a:prstGeom>
                  <a:noFill/>
                </pic:spPr>
              </pic:pic>
            </a:graphicData>
          </a:graphic>
        </wp:anchor>
      </w:drawing>
      <w:drawing>
        <wp:anchor distT="0" distB="0" distL="114300" distR="114300" simplePos="0" relativeHeight="19" behindDoc="0" locked="0" layoutInCell="0" allowOverlap="1">
          <wp:simplePos x="0" y="0"/>
          <wp:positionH relativeFrom="column">
            <wp:posOffset>2065020</wp:posOffset>
          </wp:positionH>
          <wp:positionV relativeFrom="paragraph">
            <wp:posOffset>-30480</wp:posOffset>
          </wp:positionV>
          <wp:extent cx="1699260" cy="441325"/>
          <wp:effectExtent l="0" t="0" r="0" b="0"/>
          <wp:wrapThrough wrapText="bothSides">
            <wp:wrapPolygon edited="0">
              <wp:start x="-1" y="0"/>
              <wp:lineTo x="-1" y="20510"/>
              <wp:lineTo x="21308" y="20510"/>
              <wp:lineTo x="21308" y="0"/>
              <wp:lineTo x="-1" y="0"/>
            </wp:wrapPolygon>
          </wp:wrapThrough>
          <wp:docPr id="5" name="Picture 77" descr="A blue circle and circle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77" descr="A blue circle and circle with a white background&#10;&#10;AI-generated content may be incorrect."/>
                  <pic:cNvPicPr>
                    <a:picLocks noChangeAspect="1" noChangeArrowheads="1"/>
                  </pic:cNvPicPr>
                </pic:nvPicPr>
                <pic:blipFill>
                  <a:blip r:embed="rId2"/>
                  <a:stretch>
                    <a:fillRect/>
                  </a:stretch>
                </pic:blipFill>
                <pic:spPr bwMode="auto">
                  <a:xfrm>
                    <a:off x="0" y="0"/>
                    <a:ext cx="1699260" cy="441325"/>
                  </a:xfrm>
                  <a:prstGeom prst="rect">
                    <a:avLst/>
                  </a:prstGeom>
                  <a:noFill/>
                </pic:spPr>
              </pic:pic>
            </a:graphicData>
          </a:graphic>
        </wp:anchor>
      </w:drawing>
      <w:drawing>
        <wp:anchor distT="0" distB="0" distL="114300" distR="114300" simplePos="0" relativeHeight="28" behindDoc="0" locked="0" layoutInCell="0" allowOverlap="1">
          <wp:simplePos x="0" y="0"/>
          <wp:positionH relativeFrom="column">
            <wp:posOffset>4137660</wp:posOffset>
          </wp:positionH>
          <wp:positionV relativeFrom="paragraph">
            <wp:posOffset>-205740</wp:posOffset>
          </wp:positionV>
          <wp:extent cx="1226820" cy="701040"/>
          <wp:effectExtent l="0" t="0" r="0" b="0"/>
          <wp:wrapThrough wrapText="bothSides">
            <wp:wrapPolygon edited="0">
              <wp:start x="1" y="0"/>
              <wp:lineTo x="1" y="21131"/>
              <wp:lineTo x="21129" y="21131"/>
              <wp:lineTo x="21129" y="0"/>
              <wp:lineTo x="1" y="0"/>
            </wp:wrapPolygon>
          </wp:wrapThrough>
          <wp:docPr id="6" name="Picture 78" descr="A black and white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78" descr="A black and white sign&#10;&#10;AI-generated content may be incorrect."/>
                  <pic:cNvPicPr>
                    <a:picLocks noChangeAspect="1" noChangeArrowheads="1"/>
                  </pic:cNvPicPr>
                </pic:nvPicPr>
                <pic:blipFill>
                  <a:blip r:embed="rId3"/>
                  <a:stretch>
                    <a:fillRect/>
                  </a:stretch>
                </pic:blipFill>
                <pic:spPr bwMode="auto">
                  <a:xfrm>
                    <a:off x="0" y="0"/>
                    <a:ext cx="1226820" cy="701040"/>
                  </a:xfrm>
                  <a:prstGeom prst="rect">
                    <a:avLst/>
                  </a:prstGeom>
                  <a:noFill/>
                </pic:spPr>
              </pic:pic>
            </a:graphicData>
          </a:graphic>
        </wp:anchor>
      </w:drawing>
    </w:r>
    <w:r>
      <w:rPr/>
      <w:t xml:space="preserve">                                                                    </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bullet"/>
      <w:lvlText w:val="·"/>
      <w:lvlJc w:val="start"/>
      <w:pPr>
        <w:tabs>
          <w:tab w:val="num" w:pos="0"/>
        </w:tabs>
        <w:ind w:start="709" w:hanging="360"/>
      </w:pPr>
      <w:rPr>
        <w:rFonts w:ascii="Symbol" w:hAnsi="Symbol" w:cs="Symbol" w:hint="default"/>
      </w:rPr>
    </w:lvl>
    <w:lvl w:ilvl="1">
      <w:start w:val="1"/>
      <w:numFmt w:val="bullet"/>
      <w:lvlText w:val="o"/>
      <w:lvlJc w:val="start"/>
      <w:pPr>
        <w:tabs>
          <w:tab w:val="num" w:pos="0"/>
        </w:tabs>
        <w:ind w:start="1429" w:hanging="360"/>
      </w:pPr>
      <w:rPr>
        <w:rFonts w:ascii="Courier New" w:hAnsi="Courier New" w:cs="Courier New" w:hint="default"/>
      </w:rPr>
    </w:lvl>
    <w:lvl w:ilvl="2">
      <w:start w:val="1"/>
      <w:numFmt w:val="bullet"/>
      <w:lvlText w:val="§"/>
      <w:lvlJc w:val="start"/>
      <w:pPr>
        <w:tabs>
          <w:tab w:val="num" w:pos="0"/>
        </w:tabs>
        <w:ind w:start="2149" w:hanging="360"/>
      </w:pPr>
      <w:rPr>
        <w:rFonts w:ascii="Wingdings" w:hAnsi="Wingdings" w:cs="Wingdings" w:hint="default"/>
      </w:rPr>
    </w:lvl>
    <w:lvl w:ilvl="3">
      <w:start w:val="1"/>
      <w:numFmt w:val="bullet"/>
      <w:lvlText w:val="·"/>
      <w:lvlJc w:val="start"/>
      <w:pPr>
        <w:tabs>
          <w:tab w:val="num" w:pos="0"/>
        </w:tabs>
        <w:ind w:start="2869" w:hanging="360"/>
      </w:pPr>
      <w:rPr>
        <w:rFonts w:ascii="Symbol" w:hAnsi="Symbol" w:cs="Symbol" w:hint="default"/>
      </w:rPr>
    </w:lvl>
    <w:lvl w:ilvl="4">
      <w:start w:val="1"/>
      <w:numFmt w:val="bullet"/>
      <w:lvlText w:val="o"/>
      <w:lvlJc w:val="start"/>
      <w:pPr>
        <w:tabs>
          <w:tab w:val="num" w:pos="0"/>
        </w:tabs>
        <w:ind w:start="3589" w:hanging="360"/>
      </w:pPr>
      <w:rPr>
        <w:rFonts w:ascii="Courier New" w:hAnsi="Courier New" w:cs="Courier New" w:hint="default"/>
      </w:rPr>
    </w:lvl>
    <w:lvl w:ilvl="5">
      <w:start w:val="1"/>
      <w:numFmt w:val="bullet"/>
      <w:lvlText w:val="§"/>
      <w:lvlJc w:val="start"/>
      <w:pPr>
        <w:tabs>
          <w:tab w:val="num" w:pos="0"/>
        </w:tabs>
        <w:ind w:start="4309" w:hanging="360"/>
      </w:pPr>
      <w:rPr>
        <w:rFonts w:ascii="Wingdings" w:hAnsi="Wingdings" w:cs="Wingdings" w:hint="default"/>
      </w:rPr>
    </w:lvl>
    <w:lvl w:ilvl="6">
      <w:start w:val="1"/>
      <w:numFmt w:val="bullet"/>
      <w:lvlText w:val="·"/>
      <w:lvlJc w:val="start"/>
      <w:pPr>
        <w:tabs>
          <w:tab w:val="num" w:pos="0"/>
        </w:tabs>
        <w:ind w:start="5029" w:hanging="360"/>
      </w:pPr>
      <w:rPr>
        <w:rFonts w:ascii="Symbol" w:hAnsi="Symbol" w:cs="Symbol" w:hint="default"/>
      </w:rPr>
    </w:lvl>
    <w:lvl w:ilvl="7">
      <w:start w:val="1"/>
      <w:numFmt w:val="bullet"/>
      <w:lvlText w:val="o"/>
      <w:lvlJc w:val="start"/>
      <w:pPr>
        <w:tabs>
          <w:tab w:val="num" w:pos="0"/>
        </w:tabs>
        <w:ind w:start="5749" w:hanging="360"/>
      </w:pPr>
      <w:rPr>
        <w:rFonts w:ascii="Courier New" w:hAnsi="Courier New" w:cs="Courier New" w:hint="default"/>
      </w:rPr>
    </w:lvl>
    <w:lvl w:ilvl="8">
      <w:start w:val="1"/>
      <w:numFmt w:val="bullet"/>
      <w:lvlText w:val="§"/>
      <w:lvlJc w:val="start"/>
      <w:pPr>
        <w:tabs>
          <w:tab w:val="num" w:pos="0"/>
        </w:tabs>
        <w:ind w:start="6469" w:hanging="360"/>
      </w:pPr>
      <w:rPr>
        <w:rFonts w:ascii="Wingdings" w:hAnsi="Wingdings" w:cs="Wingdings" w:hint="default"/>
      </w:rPr>
    </w:lvl>
  </w:abstractNum>
  <w:abstractNum w:abstractNumId="3">
    <w:lvl w:ilvl="0">
      <w:start w:val="1"/>
      <w:numFmt w:val="bullet"/>
      <w:lvlText w:val="·"/>
      <w:lvlJc w:val="start"/>
      <w:pPr>
        <w:tabs>
          <w:tab w:val="num" w:pos="0"/>
        </w:tabs>
        <w:ind w:start="709"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4">
    <w:lvl w:ilvl="0">
      <w:start w:val="1"/>
      <w:numFmt w:val="bullet"/>
      <w:lvlText w:val="·"/>
      <w:lvlJc w:val="start"/>
      <w:pPr>
        <w:tabs>
          <w:tab w:val="num" w:pos="0"/>
        </w:tabs>
        <w:ind w:start="709"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5">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6">
    <w:lvl w:ilvl="0">
      <w:start w:val="1"/>
      <w:numFmt w:val="decimal"/>
      <w:lvlText w:val="%1."/>
      <w:lvlJc w:val="start"/>
      <w:pPr>
        <w:tabs>
          <w:tab w:val="num" w:pos="0"/>
        </w:tabs>
        <w:ind w:start="709" w:hanging="360"/>
      </w:pPr>
      <w:rPr/>
    </w:lvl>
    <w:lvl w:ilvl="1">
      <w:start w:val="1"/>
      <w:numFmt w:val="lowerLetter"/>
      <w:lvlText w:val="%2."/>
      <w:lvlJc w:val="start"/>
      <w:pPr>
        <w:tabs>
          <w:tab w:val="num" w:pos="0"/>
        </w:tabs>
        <w:ind w:start="1429" w:hanging="360"/>
      </w:pPr>
      <w:rPr/>
    </w:lvl>
    <w:lvl w:ilvl="2">
      <w:start w:val="1"/>
      <w:numFmt w:val="lowerRoman"/>
      <w:lvlText w:val="%3."/>
      <w:lvlJc w:val="end"/>
      <w:pPr>
        <w:tabs>
          <w:tab w:val="num" w:pos="0"/>
        </w:tabs>
        <w:ind w:start="2149" w:hanging="180"/>
      </w:pPr>
      <w:rPr/>
    </w:lvl>
    <w:lvl w:ilvl="3">
      <w:start w:val="1"/>
      <w:numFmt w:val="decimal"/>
      <w:lvlText w:val="%4."/>
      <w:lvlJc w:val="start"/>
      <w:pPr>
        <w:tabs>
          <w:tab w:val="num" w:pos="0"/>
        </w:tabs>
        <w:ind w:start="2869" w:hanging="360"/>
      </w:pPr>
      <w:rPr/>
    </w:lvl>
    <w:lvl w:ilvl="4">
      <w:start w:val="1"/>
      <w:numFmt w:val="lowerLetter"/>
      <w:lvlText w:val="%5."/>
      <w:lvlJc w:val="start"/>
      <w:pPr>
        <w:tabs>
          <w:tab w:val="num" w:pos="0"/>
        </w:tabs>
        <w:ind w:start="3589" w:hanging="360"/>
      </w:pPr>
      <w:rPr/>
    </w:lvl>
    <w:lvl w:ilvl="5">
      <w:start w:val="1"/>
      <w:numFmt w:val="lowerRoman"/>
      <w:lvlText w:val="%6."/>
      <w:lvlJc w:val="end"/>
      <w:pPr>
        <w:tabs>
          <w:tab w:val="num" w:pos="0"/>
        </w:tabs>
        <w:ind w:start="4309" w:hanging="180"/>
      </w:pPr>
      <w:rPr/>
    </w:lvl>
    <w:lvl w:ilvl="6">
      <w:start w:val="1"/>
      <w:numFmt w:val="decimal"/>
      <w:lvlText w:val="%7."/>
      <w:lvlJc w:val="start"/>
      <w:pPr>
        <w:tabs>
          <w:tab w:val="num" w:pos="0"/>
        </w:tabs>
        <w:ind w:start="5029" w:hanging="360"/>
      </w:pPr>
      <w:rPr/>
    </w:lvl>
    <w:lvl w:ilvl="7">
      <w:start w:val="1"/>
      <w:numFmt w:val="lowerLetter"/>
      <w:lvlText w:val="%8."/>
      <w:lvlJc w:val="start"/>
      <w:pPr>
        <w:tabs>
          <w:tab w:val="num" w:pos="0"/>
        </w:tabs>
        <w:ind w:start="5749" w:hanging="360"/>
      </w:pPr>
      <w:rPr/>
    </w:lvl>
    <w:lvl w:ilvl="8">
      <w:start w:val="1"/>
      <w:numFmt w:val="lowerRoman"/>
      <w:lvlText w:val="%9."/>
      <w:lvlJc w:val="end"/>
      <w:pPr>
        <w:tabs>
          <w:tab w:val="num" w:pos="0"/>
        </w:tabs>
        <w:ind w:start="6469" w:hanging="180"/>
      </w:pPr>
      <w:rPr/>
    </w:lvl>
  </w:abstractNum>
  <w:abstractNum w:abstractNumId="7">
    <w:lvl w:ilvl="0">
      <w:start w:val="1"/>
      <w:numFmt w:val="decimal"/>
      <w:lvlText w:val="%1."/>
      <w:lvlJc w:val="start"/>
      <w:pPr>
        <w:tabs>
          <w:tab w:val="num" w:pos="0"/>
        </w:tabs>
        <w:ind w:start="709"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8">
    <w:lvl w:ilvl="0">
      <w:start w:val="1"/>
      <w:numFmt w:val="bullet"/>
      <w:lvlText w:val="–"/>
      <w:lvlJc w:val="start"/>
      <w:pPr>
        <w:tabs>
          <w:tab w:val="num" w:pos="0"/>
        </w:tabs>
        <w:ind w:start="709" w:hanging="360"/>
      </w:pPr>
      <w:rPr>
        <w:rFonts w:ascii="Arial" w:hAnsi="Arial" w:cs="Arial" w:hint="default"/>
      </w:rPr>
    </w:lvl>
    <w:lvl w:ilvl="1">
      <w:start w:val="1"/>
      <w:numFmt w:val="bullet"/>
      <w:lvlText w:val="o"/>
      <w:lvlJc w:val="start"/>
      <w:pPr>
        <w:tabs>
          <w:tab w:val="num" w:pos="0"/>
        </w:tabs>
        <w:ind w:start="1429" w:hanging="360"/>
      </w:pPr>
      <w:rPr>
        <w:rFonts w:ascii="Courier New" w:hAnsi="Courier New" w:cs="Courier New" w:hint="default"/>
      </w:rPr>
    </w:lvl>
    <w:lvl w:ilvl="2">
      <w:start w:val="1"/>
      <w:numFmt w:val="bullet"/>
      <w:lvlText w:val="§"/>
      <w:lvlJc w:val="start"/>
      <w:pPr>
        <w:tabs>
          <w:tab w:val="num" w:pos="0"/>
        </w:tabs>
        <w:ind w:start="2149" w:hanging="360"/>
      </w:pPr>
      <w:rPr>
        <w:rFonts w:ascii="Wingdings" w:hAnsi="Wingdings" w:cs="Wingdings" w:hint="default"/>
      </w:rPr>
    </w:lvl>
    <w:lvl w:ilvl="3">
      <w:start w:val="1"/>
      <w:numFmt w:val="bullet"/>
      <w:lvlText w:val="·"/>
      <w:lvlJc w:val="start"/>
      <w:pPr>
        <w:tabs>
          <w:tab w:val="num" w:pos="0"/>
        </w:tabs>
        <w:ind w:start="2869" w:hanging="360"/>
      </w:pPr>
      <w:rPr>
        <w:rFonts w:ascii="Symbol" w:hAnsi="Symbol" w:cs="Symbol" w:hint="default"/>
      </w:rPr>
    </w:lvl>
    <w:lvl w:ilvl="4">
      <w:start w:val="1"/>
      <w:numFmt w:val="bullet"/>
      <w:lvlText w:val="o"/>
      <w:lvlJc w:val="start"/>
      <w:pPr>
        <w:tabs>
          <w:tab w:val="num" w:pos="0"/>
        </w:tabs>
        <w:ind w:start="3589" w:hanging="360"/>
      </w:pPr>
      <w:rPr>
        <w:rFonts w:ascii="Courier New" w:hAnsi="Courier New" w:cs="Courier New" w:hint="default"/>
      </w:rPr>
    </w:lvl>
    <w:lvl w:ilvl="5">
      <w:start w:val="1"/>
      <w:numFmt w:val="bullet"/>
      <w:lvlText w:val="§"/>
      <w:lvlJc w:val="start"/>
      <w:pPr>
        <w:tabs>
          <w:tab w:val="num" w:pos="0"/>
        </w:tabs>
        <w:ind w:start="4309" w:hanging="360"/>
      </w:pPr>
      <w:rPr>
        <w:rFonts w:ascii="Wingdings" w:hAnsi="Wingdings" w:cs="Wingdings" w:hint="default"/>
      </w:rPr>
    </w:lvl>
    <w:lvl w:ilvl="6">
      <w:start w:val="1"/>
      <w:numFmt w:val="bullet"/>
      <w:lvlText w:val="·"/>
      <w:lvlJc w:val="start"/>
      <w:pPr>
        <w:tabs>
          <w:tab w:val="num" w:pos="0"/>
        </w:tabs>
        <w:ind w:start="5029" w:hanging="360"/>
      </w:pPr>
      <w:rPr>
        <w:rFonts w:ascii="Symbol" w:hAnsi="Symbol" w:cs="Symbol" w:hint="default"/>
      </w:rPr>
    </w:lvl>
    <w:lvl w:ilvl="7">
      <w:start w:val="1"/>
      <w:numFmt w:val="bullet"/>
      <w:lvlText w:val="o"/>
      <w:lvlJc w:val="start"/>
      <w:pPr>
        <w:tabs>
          <w:tab w:val="num" w:pos="0"/>
        </w:tabs>
        <w:ind w:start="5749" w:hanging="360"/>
      </w:pPr>
      <w:rPr>
        <w:rFonts w:ascii="Courier New" w:hAnsi="Courier New" w:cs="Courier New" w:hint="default"/>
      </w:rPr>
    </w:lvl>
    <w:lvl w:ilvl="8">
      <w:start w:val="1"/>
      <w:numFmt w:val="bullet"/>
      <w:lvlText w:val="§"/>
      <w:lvlJc w:val="start"/>
      <w:pPr>
        <w:tabs>
          <w:tab w:val="num" w:pos="0"/>
        </w:tabs>
        <w:ind w:start="6469" w:hanging="360"/>
      </w:pPr>
      <w:rPr>
        <w:rFonts w:ascii="Wingdings" w:hAnsi="Wingdings" w:cs="Wingdings" w:hint="default"/>
      </w:rPr>
    </w:lvl>
  </w:abstractNum>
  <w:abstractNum w:abstractNumId="9">
    <w:lvl w:ilvl="0">
      <w:start w:val="1"/>
      <w:numFmt w:val="bullet"/>
      <w:lvlText w:val="·"/>
      <w:lvlJc w:val="start"/>
      <w:pPr>
        <w:tabs>
          <w:tab w:val="num" w:pos="0"/>
        </w:tabs>
        <w:ind w:start="709" w:hanging="360"/>
      </w:pPr>
      <w:rPr>
        <w:rFonts w:ascii="Symbol" w:hAnsi="Symbol" w:cs="Symbol" w:hint="default"/>
      </w:rPr>
    </w:lvl>
    <w:lvl w:ilvl="1">
      <w:start w:val="1"/>
      <w:numFmt w:val="bullet"/>
      <w:lvlText w:val="o"/>
      <w:lvlJc w:val="start"/>
      <w:pPr>
        <w:tabs>
          <w:tab w:val="num" w:pos="0"/>
        </w:tabs>
        <w:ind w:start="1429" w:hanging="360"/>
      </w:pPr>
      <w:rPr>
        <w:rFonts w:ascii="Courier New" w:hAnsi="Courier New" w:cs="Courier New" w:hint="default"/>
      </w:rPr>
    </w:lvl>
    <w:lvl w:ilvl="2">
      <w:start w:val="1"/>
      <w:numFmt w:val="bullet"/>
      <w:lvlText w:val="§"/>
      <w:lvlJc w:val="start"/>
      <w:pPr>
        <w:tabs>
          <w:tab w:val="num" w:pos="0"/>
        </w:tabs>
        <w:ind w:start="2149" w:hanging="360"/>
      </w:pPr>
      <w:rPr>
        <w:rFonts w:ascii="Wingdings" w:hAnsi="Wingdings" w:cs="Wingdings" w:hint="default"/>
      </w:rPr>
    </w:lvl>
    <w:lvl w:ilvl="3">
      <w:start w:val="1"/>
      <w:numFmt w:val="bullet"/>
      <w:lvlText w:val="·"/>
      <w:lvlJc w:val="start"/>
      <w:pPr>
        <w:tabs>
          <w:tab w:val="num" w:pos="0"/>
        </w:tabs>
        <w:ind w:start="2869" w:hanging="360"/>
      </w:pPr>
      <w:rPr>
        <w:rFonts w:ascii="Symbol" w:hAnsi="Symbol" w:cs="Symbol" w:hint="default"/>
      </w:rPr>
    </w:lvl>
    <w:lvl w:ilvl="4">
      <w:start w:val="1"/>
      <w:numFmt w:val="bullet"/>
      <w:lvlText w:val="o"/>
      <w:lvlJc w:val="start"/>
      <w:pPr>
        <w:tabs>
          <w:tab w:val="num" w:pos="0"/>
        </w:tabs>
        <w:ind w:start="3589" w:hanging="360"/>
      </w:pPr>
      <w:rPr>
        <w:rFonts w:ascii="Courier New" w:hAnsi="Courier New" w:cs="Courier New" w:hint="default"/>
      </w:rPr>
    </w:lvl>
    <w:lvl w:ilvl="5">
      <w:start w:val="1"/>
      <w:numFmt w:val="bullet"/>
      <w:lvlText w:val="§"/>
      <w:lvlJc w:val="start"/>
      <w:pPr>
        <w:tabs>
          <w:tab w:val="num" w:pos="0"/>
        </w:tabs>
        <w:ind w:start="4309" w:hanging="360"/>
      </w:pPr>
      <w:rPr>
        <w:rFonts w:ascii="Wingdings" w:hAnsi="Wingdings" w:cs="Wingdings" w:hint="default"/>
      </w:rPr>
    </w:lvl>
    <w:lvl w:ilvl="6">
      <w:start w:val="1"/>
      <w:numFmt w:val="bullet"/>
      <w:lvlText w:val="·"/>
      <w:lvlJc w:val="start"/>
      <w:pPr>
        <w:tabs>
          <w:tab w:val="num" w:pos="0"/>
        </w:tabs>
        <w:ind w:start="5029" w:hanging="360"/>
      </w:pPr>
      <w:rPr>
        <w:rFonts w:ascii="Symbol" w:hAnsi="Symbol" w:cs="Symbol" w:hint="default"/>
      </w:rPr>
    </w:lvl>
    <w:lvl w:ilvl="7">
      <w:start w:val="1"/>
      <w:numFmt w:val="bullet"/>
      <w:lvlText w:val="o"/>
      <w:lvlJc w:val="start"/>
      <w:pPr>
        <w:tabs>
          <w:tab w:val="num" w:pos="0"/>
        </w:tabs>
        <w:ind w:start="5749" w:hanging="360"/>
      </w:pPr>
      <w:rPr>
        <w:rFonts w:ascii="Courier New" w:hAnsi="Courier New" w:cs="Courier New" w:hint="default"/>
      </w:rPr>
    </w:lvl>
    <w:lvl w:ilvl="8">
      <w:start w:val="1"/>
      <w:numFmt w:val="bullet"/>
      <w:lvlText w:val="§"/>
      <w:lvlJc w:val="start"/>
      <w:pPr>
        <w:tabs>
          <w:tab w:val="num" w:pos="0"/>
        </w:tabs>
        <w:ind w:start="6469" w:hanging="360"/>
      </w:pPr>
      <w:rPr>
        <w:rFonts w:ascii="Wingdings" w:hAnsi="Wingdings" w:cs="Wingdings" w:hint="default"/>
      </w:rPr>
    </w:lvl>
  </w:abstractNum>
  <w:abstractNum w:abstractNumId="10">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1">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00"/>
  <w:defaultTabStop w:val="720"/>
  <w:autoHyphenation w:val="true"/>
  <w:hyphenationZone w:val="0"/>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start"/>
    </w:pPr>
    <w:rPr>
      <w:rFonts w:ascii="Calibri" w:hAnsi="Calibri" w:eastAsia="Calibri" w:cs="Arial" w:asciiTheme="minorHAnsi" w:cstheme="minorBidi" w:eastAsiaTheme="minorHAnsi" w:hAnsiTheme="minorHAnsi"/>
      <w:color w:val="auto"/>
      <w:kern w:val="0"/>
      <w:sz w:val="22"/>
      <w:szCs w:val="22"/>
      <w:lang w:val="en-GB" w:eastAsia="en-US" w:bidi="ar-SA"/>
    </w:rPr>
  </w:style>
  <w:style w:type="paragraph" w:styleId="Heading1">
    <w:name w:val="heading 1"/>
    <w:basedOn w:val="Normal"/>
    <w:next w:val="Normal"/>
    <w:link w:val="Titre1Car"/>
    <w:uiPriority w:val="9"/>
    <w:qFormat/>
    <w:pPr>
      <w:keepNext w:val="true"/>
      <w:keepLines/>
      <w:spacing w:before="240" w:after="0"/>
      <w:outlineLvl w:val="0"/>
    </w:pPr>
    <w:rPr>
      <w:rFonts w:ascii="Calibri Light" w:hAnsi="Calibri Light" w:eastAsia="Arial" w:cs="Arial" w:asciiTheme="majorHAnsi" w:cstheme="majorBidi" w:eastAsiaTheme="majorEastAsia" w:hAnsiTheme="majorHAnsi"/>
      <w:color w:themeColor="accent1" w:themeShade="bf" w:val="2F5496"/>
      <w:sz w:val="32"/>
      <w:szCs w:val="32"/>
    </w:rPr>
  </w:style>
  <w:style w:type="paragraph" w:styleId="Heading2">
    <w:name w:val="heading 2"/>
    <w:basedOn w:val="Normal"/>
    <w:link w:val="Titre2Car"/>
    <w:uiPriority w:val="9"/>
    <w:qFormat/>
    <w:pPr>
      <w:spacing w:lineRule="auto" w:line="240" w:beforeAutospacing="1" w:afterAutospacing="1"/>
      <w:outlineLvl w:val="1"/>
    </w:pPr>
    <w:rPr>
      <w:rFonts w:ascii="Times New Roman" w:hAnsi="Times New Roman" w:eastAsia="Times New Roman" w:cs="Times New Roman"/>
      <w:b/>
      <w:bCs/>
      <w:sz w:val="36"/>
      <w:szCs w:val="36"/>
      <w:lang w:eastAsia="en-GB"/>
    </w:rPr>
  </w:style>
  <w:style w:type="paragraph" w:styleId="Heading3">
    <w:name w:val="heading 3"/>
    <w:basedOn w:val="Normal"/>
    <w:link w:val="Titre3Car"/>
    <w:uiPriority w:val="9"/>
    <w:qFormat/>
    <w:pPr>
      <w:spacing w:lineRule="auto" w:line="240" w:beforeAutospacing="1" w:afterAutospacing="1"/>
      <w:outlineLvl w:val="2"/>
    </w:pPr>
    <w:rPr>
      <w:rFonts w:ascii="Times New Roman" w:hAnsi="Times New Roman" w:eastAsia="Times New Roman" w:cs="Times New Roman"/>
      <w:b/>
      <w:bCs/>
      <w:sz w:val="27"/>
      <w:szCs w:val="27"/>
      <w:lang w:eastAsia="en-GB"/>
    </w:rPr>
  </w:style>
  <w:style w:type="paragraph" w:styleId="Heading4">
    <w:name w:val="heading 4"/>
    <w:basedOn w:val="Normal"/>
    <w:next w:val="Normal"/>
    <w:link w:val="Titre4Car"/>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next w:val="Normal"/>
    <w:link w:val="Titre5Car"/>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next w:val="Normal"/>
    <w:link w:val="Titre6Car"/>
    <w:uiPriority w:val="9"/>
    <w:unhideWhenUsed/>
    <w:qFormat/>
    <w:pPr>
      <w:keepNext w:val="true"/>
      <w:keepLines/>
      <w:spacing w:before="320" w:after="200"/>
      <w:outlineLvl w:val="5"/>
    </w:pPr>
    <w:rPr>
      <w:rFonts w:ascii="Arial" w:hAnsi="Arial" w:eastAsia="Arial" w:cs="Arial"/>
      <w:b/>
      <w:bCs/>
    </w:rPr>
  </w:style>
  <w:style w:type="paragraph" w:styleId="Heading7">
    <w:name w:val="heading 7"/>
    <w:basedOn w:val="Normal"/>
    <w:next w:val="Normal"/>
    <w:link w:val="Titre7Car"/>
    <w:uiPriority w:val="9"/>
    <w:unhideWhenUsed/>
    <w:qFormat/>
    <w:pPr>
      <w:keepNext w:val="true"/>
      <w:keepLines/>
      <w:spacing w:before="320" w:after="200"/>
      <w:outlineLvl w:val="6"/>
    </w:pPr>
    <w:rPr>
      <w:rFonts w:ascii="Arial" w:hAnsi="Arial" w:eastAsia="Arial" w:cs="Arial"/>
      <w:b/>
      <w:bCs/>
      <w:i/>
      <w:iCs/>
    </w:rPr>
  </w:style>
  <w:style w:type="paragraph" w:styleId="Heading8">
    <w:name w:val="heading 8"/>
    <w:basedOn w:val="Normal"/>
    <w:next w:val="Normal"/>
    <w:link w:val="Titre8Car"/>
    <w:uiPriority w:val="9"/>
    <w:unhideWhenUsed/>
    <w:qFormat/>
    <w:pPr>
      <w:keepNext w:val="true"/>
      <w:keepLines/>
      <w:spacing w:before="320" w:after="200"/>
      <w:outlineLvl w:val="7"/>
    </w:pPr>
    <w:rPr>
      <w:rFonts w:ascii="Arial" w:hAnsi="Arial" w:eastAsia="Arial" w:cs="Arial"/>
      <w:i/>
      <w:iCs/>
    </w:rPr>
  </w:style>
  <w:style w:type="paragraph" w:styleId="Heading9">
    <w:name w:val="heading 9"/>
    <w:basedOn w:val="Normal"/>
    <w:next w:val="Normal"/>
    <w:link w:val="Titre9Car"/>
    <w:uiPriority w:val="9"/>
    <w:unhideWhenUsed/>
    <w:qFormat/>
    <w:pPr>
      <w:keepNext w:val="true"/>
      <w:keepLines/>
      <w:spacing w:before="320" w:after="200"/>
      <w:outlineLvl w:val="8"/>
    </w:pPr>
    <w:rPr>
      <w:rFonts w:ascii="Arial" w:hAnsi="Arial" w:eastAsia="Arial" w:cs="Arial"/>
      <w:i/>
      <w:iCs/>
      <w:sz w:val="21"/>
      <w:szCs w:val="21"/>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Pr>
      <w:rFonts w:ascii="Arial" w:hAnsi="Arial" w:eastAsia="Arial" w:cs="Arial"/>
      <w:sz w:val="40"/>
      <w:szCs w:val="40"/>
    </w:rPr>
  </w:style>
  <w:style w:type="character" w:styleId="Heading2Char" w:customStyle="1">
    <w:name w:val="Heading 2 Char"/>
    <w:basedOn w:val="DefaultParagraphFont"/>
    <w:uiPriority w:val="9"/>
    <w:qFormat/>
    <w:rPr>
      <w:rFonts w:ascii="Arial" w:hAnsi="Arial" w:eastAsia="Arial" w:cs="Arial"/>
      <w:sz w:val="34"/>
    </w:rPr>
  </w:style>
  <w:style w:type="character" w:styleId="Heading3Char" w:customStyle="1">
    <w:name w:val="Heading 3 Char"/>
    <w:basedOn w:val="DefaultParagraphFont"/>
    <w:uiPriority w:val="9"/>
    <w:qFormat/>
    <w:rPr>
      <w:rFonts w:ascii="Arial" w:hAnsi="Arial" w:eastAsia="Arial" w:cs="Arial"/>
      <w:sz w:val="30"/>
      <w:szCs w:val="30"/>
    </w:rPr>
  </w:style>
  <w:style w:type="character" w:styleId="Titre4Car" w:customStyle="1">
    <w:name w:val="Titre 4 Car"/>
    <w:basedOn w:val="DefaultParagraphFont"/>
    <w:uiPriority w:val="9"/>
    <w:qFormat/>
    <w:rPr>
      <w:rFonts w:ascii="Arial" w:hAnsi="Arial" w:eastAsia="Arial" w:cs="Arial"/>
      <w:b/>
      <w:bCs/>
      <w:sz w:val="26"/>
      <w:szCs w:val="26"/>
    </w:rPr>
  </w:style>
  <w:style w:type="character" w:styleId="Titre5Car" w:customStyle="1">
    <w:name w:val="Titre 5 Car"/>
    <w:basedOn w:val="DefaultParagraphFont"/>
    <w:uiPriority w:val="9"/>
    <w:qFormat/>
    <w:rPr>
      <w:rFonts w:ascii="Arial" w:hAnsi="Arial" w:eastAsia="Arial" w:cs="Arial"/>
      <w:b/>
      <w:bCs/>
      <w:sz w:val="24"/>
      <w:szCs w:val="24"/>
    </w:rPr>
  </w:style>
  <w:style w:type="character" w:styleId="Titre6Car" w:customStyle="1">
    <w:name w:val="Titre 6 Car"/>
    <w:basedOn w:val="DefaultParagraphFont"/>
    <w:uiPriority w:val="9"/>
    <w:qFormat/>
    <w:rPr>
      <w:rFonts w:ascii="Arial" w:hAnsi="Arial" w:eastAsia="Arial" w:cs="Arial"/>
      <w:b/>
      <w:bCs/>
      <w:sz w:val="22"/>
      <w:szCs w:val="22"/>
    </w:rPr>
  </w:style>
  <w:style w:type="character" w:styleId="Titre7Car" w:customStyle="1">
    <w:name w:val="Titre 7 Car"/>
    <w:basedOn w:val="DefaultParagraphFont"/>
    <w:uiPriority w:val="9"/>
    <w:qFormat/>
    <w:rPr>
      <w:rFonts w:ascii="Arial" w:hAnsi="Arial" w:eastAsia="Arial" w:cs="Arial"/>
      <w:b/>
      <w:bCs/>
      <w:i/>
      <w:iCs/>
      <w:sz w:val="22"/>
      <w:szCs w:val="22"/>
    </w:rPr>
  </w:style>
  <w:style w:type="character" w:styleId="Titre8Car" w:customStyle="1">
    <w:name w:val="Titre 8 Car"/>
    <w:basedOn w:val="DefaultParagraphFont"/>
    <w:uiPriority w:val="9"/>
    <w:qFormat/>
    <w:rPr>
      <w:rFonts w:ascii="Arial" w:hAnsi="Arial" w:eastAsia="Arial" w:cs="Arial"/>
      <w:i/>
      <w:iCs/>
      <w:sz w:val="22"/>
      <w:szCs w:val="22"/>
    </w:rPr>
  </w:style>
  <w:style w:type="character" w:styleId="Titre9Car" w:customStyle="1">
    <w:name w:val="Titre 9 Car"/>
    <w:basedOn w:val="DefaultParagraphFont"/>
    <w:uiPriority w:val="9"/>
    <w:qFormat/>
    <w:rPr>
      <w:rFonts w:ascii="Arial" w:hAnsi="Arial" w:eastAsia="Arial" w:cs="Arial"/>
      <w:i/>
      <w:iCs/>
      <w:sz w:val="21"/>
      <w:szCs w:val="21"/>
    </w:rPr>
  </w:style>
  <w:style w:type="character" w:styleId="TitleChar" w:customStyle="1">
    <w:name w:val="Title Char"/>
    <w:basedOn w:val="DefaultParagraphFont"/>
    <w:uiPriority w:val="10"/>
    <w:qFormat/>
    <w:rPr>
      <w:sz w:val="48"/>
      <w:szCs w:val="48"/>
    </w:rPr>
  </w:style>
  <w:style w:type="character" w:styleId="Sous-titreCar" w:customStyle="1">
    <w:name w:val="Sous-titre Car"/>
    <w:basedOn w:val="DefaultParagraphFont"/>
    <w:uiPriority w:val="11"/>
    <w:qFormat/>
    <w:rPr>
      <w:sz w:val="24"/>
      <w:szCs w:val="24"/>
    </w:rPr>
  </w:style>
  <w:style w:type="character" w:styleId="CitationCar" w:customStyle="1">
    <w:name w:val="Citation Car"/>
    <w:link w:val="Quote"/>
    <w:uiPriority w:val="29"/>
    <w:qFormat/>
    <w:rPr>
      <w:i/>
    </w:rPr>
  </w:style>
  <w:style w:type="character" w:styleId="CitationintenseCar" w:customStyle="1">
    <w:name w:val="Citation intense Car"/>
    <w:link w:val="IntenseQuote"/>
    <w:uiPriority w:val="30"/>
    <w:qFormat/>
    <w:rPr>
      <w:i/>
    </w:rPr>
  </w:style>
  <w:style w:type="character" w:styleId="HeaderChar" w:customStyle="1">
    <w:name w:val="Header Char"/>
    <w:basedOn w:val="DefaultParagraphFont"/>
    <w:uiPriority w:val="99"/>
    <w:qFormat/>
    <w:rPr/>
  </w:style>
  <w:style w:type="character" w:styleId="FooterChar" w:customStyle="1">
    <w:name w:val="Footer Char"/>
    <w:basedOn w:val="DefaultParagraphFont"/>
    <w:uiPriority w:val="99"/>
    <w:qFormat/>
    <w:rPr/>
  </w:style>
  <w:style w:type="character" w:styleId="CaptionChar" w:customStyle="1">
    <w:name w:val="Caption Char"/>
    <w:uiPriority w:val="99"/>
    <w:qFormat/>
    <w:rPr/>
  </w:style>
  <w:style w:type="character" w:styleId="NotedebasdepageCar" w:customStyle="1">
    <w:name w:val="Note de bas de page Car"/>
    <w:uiPriority w:val="99"/>
    <w:qFormat/>
    <w:rPr>
      <w:sz w:val="18"/>
    </w:rPr>
  </w:style>
  <w:style w:type="character" w:styleId="Caractresdenotedebasdepage">
    <w:name w:val="Caractères de note de bas de page"/>
    <w:basedOn w:val="DefaultParagraphFont"/>
    <w:uiPriority w:val="99"/>
    <w:unhideWhenUsed/>
    <w:qFormat/>
    <w:rPr>
      <w:vertAlign w:val="superscript"/>
    </w:rPr>
  </w:style>
  <w:style w:type="character" w:styleId="FootnoteReference">
    <w:name w:val="footnote reference"/>
    <w:rPr>
      <w:vertAlign w:val="superscript"/>
    </w:rPr>
  </w:style>
  <w:style w:type="character" w:styleId="NotedefinCar" w:customStyle="1">
    <w:name w:val="Note de fin Car"/>
    <w:uiPriority w:val="99"/>
    <w:qFormat/>
    <w:rPr>
      <w:sz w:val="20"/>
    </w:rPr>
  </w:style>
  <w:style w:type="character" w:styleId="Caractresdenotedefin">
    <w:name w:val="Caractères de note de fin"/>
    <w:basedOn w:val="DefaultParagraphFont"/>
    <w:uiPriority w:val="99"/>
    <w:semiHidden/>
    <w:unhideWhenUsed/>
    <w:qFormat/>
    <w:rPr>
      <w:vertAlign w:val="superscript"/>
    </w:rPr>
  </w:style>
  <w:style w:type="character" w:styleId="EndnoteReference">
    <w:name w:val="endnote reference"/>
    <w:rPr>
      <w:vertAlign w:val="superscript"/>
    </w:rPr>
  </w:style>
  <w:style w:type="character" w:styleId="Titre2Car" w:customStyle="1">
    <w:name w:val="Titre 2 Car"/>
    <w:basedOn w:val="DefaultParagraphFont"/>
    <w:uiPriority w:val="9"/>
    <w:qFormat/>
    <w:rPr>
      <w:rFonts w:ascii="Times New Roman" w:hAnsi="Times New Roman" w:eastAsia="Times New Roman" w:cs="Times New Roman"/>
      <w:b/>
      <w:bCs/>
      <w:sz w:val="36"/>
      <w:szCs w:val="36"/>
      <w:lang w:eastAsia="en-GB"/>
    </w:rPr>
  </w:style>
  <w:style w:type="character" w:styleId="Titre3Car" w:customStyle="1">
    <w:name w:val="Titre 3 Car"/>
    <w:basedOn w:val="DefaultParagraphFont"/>
    <w:uiPriority w:val="9"/>
    <w:qFormat/>
    <w:rPr>
      <w:rFonts w:ascii="Times New Roman" w:hAnsi="Times New Roman" w:eastAsia="Times New Roman" w:cs="Times New Roman"/>
      <w:b/>
      <w:bCs/>
      <w:sz w:val="27"/>
      <w:szCs w:val="27"/>
      <w:lang w:eastAsia="en-GB"/>
    </w:rPr>
  </w:style>
  <w:style w:type="character" w:styleId="Strong">
    <w:name w:val="Strong"/>
    <w:basedOn w:val="DefaultParagraphFont"/>
    <w:uiPriority w:val="22"/>
    <w:qFormat/>
    <w:rPr>
      <w:b/>
      <w:bCs/>
    </w:rPr>
  </w:style>
  <w:style w:type="character" w:styleId="TitreCar" w:customStyle="1">
    <w:name w:val="Titre Car"/>
    <w:basedOn w:val="DefaultParagraphFont"/>
    <w:uiPriority w:val="10"/>
    <w:qFormat/>
    <w:rPr>
      <w:rFonts w:ascii="Calibri Light" w:hAnsi="Calibri Light" w:eastAsia="Arial" w:cs="Arial" w:asciiTheme="majorHAnsi" w:cstheme="majorBidi" w:eastAsiaTheme="majorEastAsia" w:hAnsiTheme="majorHAnsi"/>
      <w:spacing w:val="-10"/>
      <w:sz w:val="56"/>
      <w:szCs w:val="56"/>
    </w:rPr>
  </w:style>
  <w:style w:type="character" w:styleId="Titre1Car" w:customStyle="1">
    <w:name w:val="Titre 1 Car"/>
    <w:basedOn w:val="DefaultParagraphFont"/>
    <w:uiPriority w:val="9"/>
    <w:qFormat/>
    <w:rPr>
      <w:rFonts w:ascii="Calibri Light" w:hAnsi="Calibri Light" w:eastAsia="Arial" w:cs="Arial" w:asciiTheme="majorHAnsi" w:cstheme="majorBidi" w:eastAsiaTheme="majorEastAsia" w:hAnsiTheme="majorHAnsi"/>
      <w:color w:themeColor="accent1" w:themeShade="bf" w:val="2F5496"/>
      <w:sz w:val="32"/>
      <w:szCs w:val="32"/>
    </w:rPr>
  </w:style>
  <w:style w:type="character" w:styleId="En-tteCar" w:customStyle="1">
    <w:name w:val="En-tête Car"/>
    <w:basedOn w:val="DefaultParagraphFont"/>
    <w:uiPriority w:val="99"/>
    <w:qFormat/>
    <w:rPr/>
  </w:style>
  <w:style w:type="character" w:styleId="PieddepageCar" w:customStyle="1">
    <w:name w:val="Pied de page Car"/>
    <w:basedOn w:val="DefaultParagraphFont"/>
    <w:uiPriority w:val="99"/>
    <w:qFormat/>
    <w:rPr/>
  </w:style>
  <w:style w:type="character" w:styleId="CommentReference">
    <w:name w:val="annotation reference"/>
    <w:basedOn w:val="DefaultParagraphFont"/>
    <w:uiPriority w:val="99"/>
    <w:semiHidden/>
    <w:unhideWhenUsed/>
    <w:qFormat/>
    <w:rPr>
      <w:sz w:val="16"/>
      <w:szCs w:val="16"/>
    </w:rPr>
  </w:style>
  <w:style w:type="character" w:styleId="CommentaireCar" w:customStyle="1">
    <w:name w:val="Commentaire Car"/>
    <w:basedOn w:val="DefaultParagraphFont"/>
    <w:uiPriority w:val="99"/>
    <w:qFormat/>
    <w:rPr>
      <w:sz w:val="20"/>
      <w:szCs w:val="20"/>
    </w:rPr>
  </w:style>
  <w:style w:type="character" w:styleId="ObjetducommentaireCar" w:customStyle="1">
    <w:name w:val="Objet du commentaire Car"/>
    <w:basedOn w:val="CommentaireCar"/>
    <w:link w:val="annotationsubject"/>
    <w:uiPriority w:val="99"/>
    <w:semiHidden/>
    <w:qFormat/>
    <w:rPr>
      <w:b/>
      <w:bCs/>
      <w:sz w:val="20"/>
      <w:szCs w:val="20"/>
    </w:rPr>
  </w:style>
  <w:style w:type="character" w:styleId="TextedebullesCar" w:customStyle="1">
    <w:name w:val="Texte de bulles Car"/>
    <w:basedOn w:val="DefaultParagraphFont"/>
    <w:link w:val="BalloonText"/>
    <w:uiPriority w:val="99"/>
    <w:semiHidden/>
    <w:qFormat/>
    <w:rPr>
      <w:rFonts w:ascii="Segoe UI" w:hAnsi="Segoe UI" w:cs="Segoe UI"/>
      <w:sz w:val="18"/>
      <w:szCs w:val="18"/>
    </w:rPr>
  </w:style>
  <w:style w:type="character" w:styleId="Hyperlink">
    <w:name w:val="Hyperlink"/>
    <w:basedOn w:val="DefaultParagraphFont"/>
    <w:uiPriority w:val="99"/>
    <w:unhideWhenUsed/>
    <w:rPr>
      <w:color w:themeColor="hyperlink" w:val="0563C1"/>
      <w:u w:val="single"/>
    </w:rPr>
  </w:style>
  <w:style w:type="character" w:styleId="UnresolvedMention">
    <w:name w:val="Unresolved Mention"/>
    <w:basedOn w:val="DefaultParagraphFont"/>
    <w:uiPriority w:val="99"/>
    <w:semiHidden/>
    <w:unhideWhenUsed/>
    <w:qFormat/>
    <w:rPr>
      <w:color w:val="605E5C"/>
      <w:shd w:fill="E1DFDD" w:val="clear"/>
    </w:rPr>
  </w:style>
  <w:style w:type="character" w:styleId="textenormalCar" w:customStyle="1">
    <w:name w:val="_texte normal Car"/>
    <w:basedOn w:val="DefaultParagraphFont"/>
    <w:link w:val="textenormal"/>
    <w:qFormat/>
    <w:locked/>
    <w:rsid w:val="000818f3"/>
    <w:rPr>
      <w:rFonts w:ascii="Arial" w:hAnsi="Arial" w:cs="Arial"/>
      <w:sz w:val="20"/>
      <w:szCs w:val="20"/>
    </w:rPr>
  </w:style>
  <w:style w:type="character" w:styleId="texteCar1" w:customStyle="1">
    <w:name w:val="_texte Car1"/>
    <w:link w:val="texte"/>
    <w:qFormat/>
    <w:rsid w:val="000818f3"/>
    <w:rPr>
      <w:rFonts w:ascii="Century Schoolbook" w:hAnsi="Century Schoolbook" w:eastAsia="Times New Roman" w:cs="Times New Roman"/>
      <w:sz w:val="20"/>
      <w:szCs w:val="20"/>
      <w:lang w:val="fr-FR"/>
    </w:rPr>
  </w:style>
  <w:style w:type="character" w:styleId="tiret1Car" w:customStyle="1">
    <w:name w:val="_tiret1 Car"/>
    <w:basedOn w:val="texteCar1"/>
    <w:link w:val="tiret1"/>
    <w:qFormat/>
    <w:rsid w:val="000818f3"/>
    <w:rPr>
      <w:rFonts w:ascii="Century Schoolbook" w:hAnsi="Century Schoolbook" w:eastAsia="Arial" w:cs="Times New Roman"/>
      <w:sz w:val="20"/>
      <w:szCs w:val="20"/>
      <w:lang w:val="fr-FR"/>
    </w:rPr>
  </w:style>
  <w:style w:type="character" w:styleId="FollowedHyperlink">
    <w:name w:val="FollowedHyperlink"/>
    <w:basedOn w:val="DefaultParagraphFont"/>
    <w:uiPriority w:val="99"/>
    <w:semiHidden/>
    <w:unhideWhenUsed/>
    <w:rsid w:val="0015212c"/>
    <w:rPr>
      <w:color w:themeColor="followedHyperlink" w:val="954F72"/>
      <w:u w:val="single"/>
    </w:rPr>
  </w:style>
  <w:style w:type="character" w:styleId="Sautdindex">
    <w:name w:val="Saut d'index"/>
    <w:qFormat/>
    <w:rPr/>
  </w:style>
  <w:style w:type="paragraph" w:styleId="Titre">
    <w:name w:val="Titre"/>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next w:val="Normal"/>
    <w:uiPriority w:val="35"/>
    <w:semiHidden/>
    <w:unhideWhenUsed/>
    <w:qFormat/>
    <w:pPr>
      <w:spacing w:lineRule="auto" w:line="276"/>
    </w:pPr>
    <w:rPr>
      <w:b/>
      <w:bCs/>
      <w:color w:themeColor="accent1" w:val="4472C4"/>
      <w:sz w:val="18"/>
      <w:szCs w:val="18"/>
    </w:rPr>
  </w:style>
  <w:style w:type="paragraph" w:styleId="Index">
    <w:name w:val="Index"/>
    <w:basedOn w:val="Normal"/>
    <w:qFormat/>
    <w:pPr>
      <w:suppressLineNumbers/>
    </w:pPr>
    <w:rPr>
      <w:rFonts w:cs="Lucida Sans"/>
    </w:rPr>
  </w:style>
  <w:style w:type="paragraph" w:styleId="NoSpacing">
    <w:name w:val="No Spacing"/>
    <w:uiPriority w:val="1"/>
    <w:qFormat/>
    <w:pPr>
      <w:widowControl/>
      <w:bidi w:val="0"/>
      <w:spacing w:lineRule="auto" w:line="240" w:before="0" w:after="0"/>
      <w:jc w:val="start"/>
    </w:pPr>
    <w:rPr>
      <w:rFonts w:ascii="Calibri" w:hAnsi="Calibri" w:eastAsia="Calibri" w:cs="Arial" w:asciiTheme="minorHAnsi" w:cstheme="minorBidi" w:eastAsiaTheme="minorHAnsi" w:hAnsiTheme="minorHAnsi"/>
      <w:color w:val="auto"/>
      <w:kern w:val="0"/>
      <w:sz w:val="22"/>
      <w:szCs w:val="22"/>
      <w:lang w:val="en-GB" w:eastAsia="en-US" w:bidi="ar-SA"/>
    </w:rPr>
  </w:style>
  <w:style w:type="paragraph" w:styleId="Subtitle">
    <w:name w:val="Subtitle"/>
    <w:basedOn w:val="Normal"/>
    <w:next w:val="Normal"/>
    <w:link w:val="Sous-titreCar"/>
    <w:uiPriority w:val="11"/>
    <w:qFormat/>
    <w:pPr>
      <w:spacing w:before="200" w:after="200"/>
    </w:pPr>
    <w:rPr>
      <w:sz w:val="24"/>
      <w:szCs w:val="24"/>
    </w:rPr>
  </w:style>
  <w:style w:type="paragraph" w:styleId="Quote">
    <w:name w:val="Quote"/>
    <w:basedOn w:val="Normal"/>
    <w:next w:val="Normal"/>
    <w:link w:val="CitationCar"/>
    <w:uiPriority w:val="29"/>
    <w:qFormat/>
    <w:pPr>
      <w:ind w:start="720" w:end="720"/>
    </w:pPr>
    <w:rPr>
      <w:i/>
    </w:rPr>
  </w:style>
  <w:style w:type="paragraph" w:styleId="IntenseQuot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start="720" w:end="720"/>
    </w:pPr>
    <w:rPr>
      <w:i/>
    </w:rPr>
  </w:style>
  <w:style w:type="paragraph" w:styleId="FootnoteText">
    <w:name w:val="footnote text"/>
    <w:basedOn w:val="Normal"/>
    <w:link w:val="NotedebasdepageCar"/>
    <w:uiPriority w:val="99"/>
    <w:semiHidden/>
    <w:unhideWhenUsed/>
    <w:pPr>
      <w:spacing w:lineRule="auto" w:line="240" w:before="0" w:after="40"/>
    </w:pPr>
    <w:rPr>
      <w:sz w:val="18"/>
    </w:rPr>
  </w:style>
  <w:style w:type="paragraph" w:styleId="EndnoteText">
    <w:name w:val="endnote text"/>
    <w:basedOn w:val="Normal"/>
    <w:link w:val="NotedefinCar"/>
    <w:uiPriority w:val="99"/>
    <w:semiHidden/>
    <w:unhideWhenUsed/>
    <w:pPr>
      <w:spacing w:lineRule="auto" w:line="240" w:before="0" w:after="0"/>
    </w:pPr>
    <w:rPr>
      <w:sz w:val="20"/>
    </w:rPr>
  </w:style>
  <w:style w:type="paragraph" w:styleId="TOC3">
    <w:name w:val="toc 3"/>
    <w:basedOn w:val="Normal"/>
    <w:next w:val="Normal"/>
    <w:uiPriority w:val="39"/>
    <w:unhideWhenUsed/>
    <w:pPr>
      <w:spacing w:before="0" w:after="57"/>
      <w:ind w:start="567"/>
    </w:pPr>
    <w:rPr/>
  </w:style>
  <w:style w:type="paragraph" w:styleId="TOC4">
    <w:name w:val="toc 4"/>
    <w:basedOn w:val="Normal"/>
    <w:next w:val="Normal"/>
    <w:uiPriority w:val="39"/>
    <w:unhideWhenUsed/>
    <w:pPr>
      <w:spacing w:before="0" w:after="57"/>
      <w:ind w:start="850"/>
    </w:pPr>
    <w:rPr/>
  </w:style>
  <w:style w:type="paragraph" w:styleId="TOC5">
    <w:name w:val="toc 5"/>
    <w:basedOn w:val="Normal"/>
    <w:next w:val="Normal"/>
    <w:uiPriority w:val="39"/>
    <w:unhideWhenUsed/>
    <w:pPr>
      <w:spacing w:before="0" w:after="57"/>
      <w:ind w:start="1134"/>
    </w:pPr>
    <w:rPr/>
  </w:style>
  <w:style w:type="paragraph" w:styleId="TOC6">
    <w:name w:val="toc 6"/>
    <w:basedOn w:val="Normal"/>
    <w:next w:val="Normal"/>
    <w:uiPriority w:val="39"/>
    <w:unhideWhenUsed/>
    <w:pPr>
      <w:spacing w:before="0" w:after="57"/>
      <w:ind w:start="1417"/>
    </w:pPr>
    <w:rPr/>
  </w:style>
  <w:style w:type="paragraph" w:styleId="TOC7">
    <w:name w:val="toc 7"/>
    <w:basedOn w:val="Normal"/>
    <w:next w:val="Normal"/>
    <w:uiPriority w:val="39"/>
    <w:unhideWhenUsed/>
    <w:pPr>
      <w:spacing w:before="0" w:after="57"/>
      <w:ind w:start="1701"/>
    </w:pPr>
    <w:rPr/>
  </w:style>
  <w:style w:type="paragraph" w:styleId="TOC8">
    <w:name w:val="toc 8"/>
    <w:basedOn w:val="Normal"/>
    <w:next w:val="Normal"/>
    <w:uiPriority w:val="39"/>
    <w:unhideWhenUsed/>
    <w:pPr>
      <w:spacing w:before="0" w:after="57"/>
      <w:ind w:start="1984"/>
    </w:pPr>
    <w:rPr/>
  </w:style>
  <w:style w:type="paragraph" w:styleId="TOC9">
    <w:name w:val="toc 9"/>
    <w:basedOn w:val="Normal"/>
    <w:next w:val="Normal"/>
    <w:uiPriority w:val="39"/>
    <w:unhideWhenUsed/>
    <w:pPr>
      <w:spacing w:before="0" w:after="57"/>
      <w:ind w:start="2268"/>
    </w:pPr>
    <w:rPr/>
  </w:style>
  <w:style w:type="paragraph" w:styleId="TableofFigures">
    <w:name w:val="table of figures"/>
    <w:basedOn w:val="Normal"/>
    <w:next w:val="Normal"/>
    <w:uiPriority w:val="99"/>
    <w:unhideWhenUsed/>
    <w:pPr>
      <w:spacing w:before="0" w:after="0"/>
    </w:pPr>
    <w:rPr/>
  </w:style>
  <w:style w:type="paragraph" w:styleId="NormalWeb">
    <w:name w:val="Normal (Web)"/>
    <w:basedOn w:val="Normal"/>
    <w:uiPriority w:val="99"/>
    <w:semiHidden/>
    <w:unhideWhenUsed/>
    <w:qFormat/>
    <w:pPr>
      <w:spacing w:lineRule="auto" w:line="240" w:beforeAutospacing="1" w:afterAutospacing="1"/>
    </w:pPr>
    <w:rPr>
      <w:rFonts w:ascii="Times New Roman" w:hAnsi="Times New Roman" w:eastAsia="Times New Roman" w:cs="Times New Roman"/>
      <w:sz w:val="24"/>
      <w:szCs w:val="24"/>
      <w:lang w:eastAsia="en-GB"/>
    </w:rPr>
  </w:style>
  <w:style w:type="paragraph" w:styleId="Title">
    <w:name w:val="Title"/>
    <w:basedOn w:val="Normal"/>
    <w:next w:val="Normal"/>
    <w:link w:val="TitreCar"/>
    <w:uiPriority w:val="10"/>
    <w:qFormat/>
    <w:pPr>
      <w:spacing w:lineRule="auto" w:line="240" w:before="0" w:after="0"/>
      <w:contextualSpacing/>
    </w:pPr>
    <w:rPr>
      <w:rFonts w:ascii="Calibri Light" w:hAnsi="Calibri Light" w:eastAsia="Arial" w:cs="Arial" w:asciiTheme="majorHAnsi" w:cstheme="majorBidi" w:eastAsiaTheme="majorEastAsia" w:hAnsiTheme="majorHAnsi"/>
      <w:spacing w:val="-10"/>
      <w:sz w:val="56"/>
      <w:szCs w:val="56"/>
    </w:rPr>
  </w:style>
  <w:style w:type="paragraph" w:styleId="En-tteetpieddepage">
    <w:name w:val="En-tête et pied de page"/>
    <w:basedOn w:val="Normal"/>
    <w:qFormat/>
    <w:pPr/>
    <w:rPr/>
  </w:style>
  <w:style w:type="paragraph" w:styleId="Header">
    <w:name w:val="header"/>
    <w:basedOn w:val="Normal"/>
    <w:link w:val="En-tteCar"/>
    <w:uiPriority w:val="99"/>
    <w:unhideWhenUsed/>
    <w:pPr>
      <w:tabs>
        <w:tab w:val="clear" w:pos="720"/>
        <w:tab w:val="center" w:pos="4513" w:leader="none"/>
        <w:tab w:val="right" w:pos="9026" w:leader="none"/>
      </w:tabs>
      <w:spacing w:lineRule="auto" w:line="240" w:before="0" w:after="0"/>
    </w:pPr>
    <w:rPr/>
  </w:style>
  <w:style w:type="paragraph" w:styleId="Footer">
    <w:name w:val="footer"/>
    <w:basedOn w:val="Normal"/>
    <w:link w:val="PieddepageCar"/>
    <w:uiPriority w:val="99"/>
    <w:unhideWhenUsed/>
    <w:pPr>
      <w:tabs>
        <w:tab w:val="clear" w:pos="720"/>
        <w:tab w:val="center" w:pos="4513" w:leader="none"/>
        <w:tab w:val="right" w:pos="9026" w:leader="none"/>
      </w:tabs>
      <w:spacing w:lineRule="auto" w:line="240" w:before="0" w:after="0"/>
    </w:pPr>
    <w:rPr/>
  </w:style>
  <w:style w:type="paragraph" w:styleId="CommentText">
    <w:name w:val="annotation text"/>
    <w:basedOn w:val="Normal"/>
    <w:link w:val="CommentaireCar"/>
    <w:uiPriority w:val="99"/>
    <w:unhideWhenUsed/>
    <w:pPr>
      <w:spacing w:lineRule="auto" w:line="240"/>
    </w:pPr>
    <w:rPr>
      <w:sz w:val="20"/>
      <w:szCs w:val="20"/>
    </w:rPr>
  </w:style>
  <w:style w:type="paragraph" w:styleId="annotationsubject">
    <w:name w:val="annotation subject"/>
    <w:basedOn w:val="CommentText"/>
    <w:next w:val="CommentText"/>
    <w:link w:val="ObjetducommentaireCar"/>
    <w:uiPriority w:val="99"/>
    <w:semiHidden/>
    <w:unhideWhenUsed/>
    <w:qFormat/>
    <w:pPr/>
    <w:rPr>
      <w:b/>
      <w:bCs/>
    </w:rPr>
  </w:style>
  <w:style w:type="paragraph" w:styleId="BalloonText">
    <w:name w:val="Balloon Text"/>
    <w:basedOn w:val="Normal"/>
    <w:link w:val="TextedebullesCar"/>
    <w:uiPriority w:val="99"/>
    <w:semiHidden/>
    <w:unhideWhenUsed/>
    <w:qFormat/>
    <w:pPr>
      <w:spacing w:lineRule="auto" w:line="240" w:before="0" w:after="0"/>
    </w:pPr>
    <w:rPr>
      <w:rFonts w:ascii="Segoe UI" w:hAnsi="Segoe UI" w:cs="Segoe UI"/>
      <w:sz w:val="18"/>
      <w:szCs w:val="18"/>
    </w:rPr>
  </w:style>
  <w:style w:type="paragraph" w:styleId="IndexHeading">
    <w:name w:val="index heading"/>
    <w:basedOn w:val="Titre"/>
    <w:pPr/>
    <w:rPr/>
  </w:style>
  <w:style w:type="paragraph" w:styleId="TOCHeading">
    <w:name w:val="TOC Heading"/>
    <w:basedOn w:val="Heading1"/>
    <w:next w:val="Normal"/>
    <w:uiPriority w:val="39"/>
    <w:unhideWhenUsed/>
    <w:qFormat/>
    <w:pPr>
      <w:outlineLvl w:val="9"/>
    </w:pPr>
    <w:rPr>
      <w:lang w:val="en-US"/>
    </w:rPr>
  </w:style>
  <w:style w:type="paragraph" w:styleId="TOC1">
    <w:name w:val="toc 1"/>
    <w:basedOn w:val="Normal"/>
    <w:next w:val="Normal"/>
    <w:uiPriority w:val="39"/>
    <w:unhideWhenUsed/>
    <w:pPr>
      <w:spacing w:before="0" w:after="100"/>
    </w:pPr>
    <w:rPr/>
  </w:style>
  <w:style w:type="paragraph" w:styleId="TOC2">
    <w:name w:val="toc 2"/>
    <w:basedOn w:val="Normal"/>
    <w:next w:val="Normal"/>
    <w:uiPriority w:val="39"/>
    <w:unhideWhenUsed/>
    <w:pPr>
      <w:spacing w:before="0" w:after="100"/>
      <w:ind w:start="220"/>
    </w:pPr>
    <w:rPr/>
  </w:style>
  <w:style w:type="paragraph" w:styleId="whitespace-break-spaces" w:customStyle="1">
    <w:name w:val="whitespace-break-spaces"/>
    <w:basedOn w:val="Normal"/>
    <w:qFormat/>
    <w:pPr>
      <w:spacing w:lineRule="auto" w:line="240" w:beforeAutospacing="1" w:afterAutospacing="1"/>
    </w:pPr>
    <w:rPr>
      <w:rFonts w:ascii="Times New Roman" w:hAnsi="Times New Roman" w:eastAsia="Times New Roman" w:cs="Times New Roman"/>
      <w:sz w:val="24"/>
      <w:szCs w:val="24"/>
      <w:lang w:eastAsia="en-GB"/>
    </w:rPr>
  </w:style>
  <w:style w:type="paragraph" w:styleId="ListParagraph">
    <w:name w:val="List Paragraph"/>
    <w:basedOn w:val="Normal"/>
    <w:uiPriority w:val="34"/>
    <w:qFormat/>
    <w:pPr>
      <w:spacing w:before="0" w:after="160"/>
      <w:ind w:start="720"/>
      <w:contextualSpacing/>
    </w:pPr>
    <w:rPr/>
  </w:style>
  <w:style w:type="paragraph" w:styleId="Revision">
    <w:name w:val="Revision"/>
    <w:uiPriority w:val="99"/>
    <w:semiHidden/>
    <w:qFormat/>
    <w:pPr>
      <w:widowControl/>
      <w:bidi w:val="0"/>
      <w:spacing w:lineRule="auto" w:line="240" w:before="0" w:after="0"/>
      <w:jc w:val="start"/>
    </w:pPr>
    <w:rPr>
      <w:rFonts w:ascii="Calibri" w:hAnsi="Calibri" w:eastAsia="Calibri" w:cs="Arial" w:asciiTheme="minorHAnsi" w:cstheme="minorBidi" w:eastAsiaTheme="minorHAnsi" w:hAnsiTheme="minorHAnsi"/>
      <w:color w:val="auto"/>
      <w:kern w:val="0"/>
      <w:sz w:val="22"/>
      <w:szCs w:val="22"/>
      <w:lang w:val="en-GB" w:eastAsia="en-US" w:bidi="ar-SA"/>
    </w:rPr>
  </w:style>
  <w:style w:type="paragraph" w:styleId="textenormal" w:customStyle="1">
    <w:name w:val="_texte normal"/>
    <w:basedOn w:val="Normal"/>
    <w:link w:val="textenormalCar"/>
    <w:qFormat/>
    <w:rsid w:val="000818f3"/>
    <w:pPr>
      <w:spacing w:lineRule="auto" w:line="257"/>
      <w:ind w:start="426"/>
      <w:jc w:val="both"/>
    </w:pPr>
    <w:rPr>
      <w:rFonts w:ascii="Arial" w:hAnsi="Arial" w:cs="Arial"/>
      <w:sz w:val="20"/>
      <w:szCs w:val="20"/>
    </w:rPr>
  </w:style>
  <w:style w:type="paragraph" w:styleId="texte" w:customStyle="1">
    <w:name w:val="_texte"/>
    <w:link w:val="texteCar1"/>
    <w:qFormat/>
    <w:rsid w:val="000818f3"/>
    <w:pPr>
      <w:widowControl/>
      <w:bidi w:val="0"/>
      <w:spacing w:lineRule="auto" w:line="240" w:before="0" w:after="120"/>
      <w:ind w:start="284"/>
      <w:jc w:val="both"/>
    </w:pPr>
    <w:rPr>
      <w:rFonts w:ascii="Century Schoolbook" w:hAnsi="Century Schoolbook" w:eastAsia="Times New Roman" w:cs="Times New Roman"/>
      <w:color w:val="auto"/>
      <w:kern w:val="0"/>
      <w:sz w:val="20"/>
      <w:szCs w:val="20"/>
      <w:lang w:val="fr-FR" w:eastAsia="en-US" w:bidi="ar-SA"/>
    </w:rPr>
  </w:style>
  <w:style w:type="paragraph" w:styleId="tiret1" w:customStyle="1">
    <w:name w:val="_tiret1"/>
    <w:basedOn w:val="texte"/>
    <w:link w:val="tiret1Car"/>
    <w:qFormat/>
    <w:rsid w:val="000818f3"/>
    <w:pPr>
      <w:numPr>
        <w:ilvl w:val="0"/>
        <w:numId w:val="10"/>
      </w:numPr>
      <w:tabs>
        <w:tab w:val="clear" w:pos="720"/>
        <w:tab w:val="left" w:pos="851" w:leader="none"/>
      </w:tabs>
    </w:pPr>
    <w:rPr>
      <w:rFonts w:eastAsia="Arial"/>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Grilledutableau">
    <w:name w:val="Table Grid"/>
    <w:basedOn w:val="TableauNormal"/>
    <w:uiPriority w:val="3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Grilledetableauclaire">
    <w:name w:val="Grid Table Light"/>
    <w:basedOn w:val="TableauNormal"/>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Tableausimple1">
    <w:name w:val="Plain Table 1"/>
    <w:basedOn w:val="TableauNormal"/>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b/>
        <w:sz w:val="22"/>
      </w:rPr>
      <w:tblPr/>
    </w:tblStylePr>
    <w:tblStylePr w:type="lastRow">
      <w:rPr>
        <w:b/>
        <w:sz w:val="22"/>
      </w:rPr>
      <w:tblPr/>
    </w:tblStylePr>
    <w:tblStylePr w:type="firstCol">
      <w:rPr>
        <w:b/>
        <w:sz w:val="22"/>
      </w:rPr>
      <w:tblPr/>
    </w:tblStylePr>
    <w:tblStylePr w:type="lastCol">
      <w:rPr>
        <w:b/>
        <w:sz w:val="22"/>
      </w:rPr>
      <w:tblPr/>
    </w:tblStylePr>
    <w:tblStylePr w:type="band1Vert">
      <w:tblPr/>
      <w:tcPr>
        <w:shd w:val="clear" w:color="F2F2F2" w:fill="F2F2F2" w:themeFill="text1" w:themeFillTint="d"/>
      </w:tcPr>
    </w:tblStylePr>
    <w:tblStylePr w:type="band1Horz">
      <w:tblPr/>
      <w:tcPr>
        <w:shd w:val="clear" w:color="F2F2F2" w:fill="F2F2F2" w:themeFill="text1" w:themeFillTint="d"/>
      </w:tcPr>
    </w:tblStylePr>
  </w:style>
  <w:style w:type="table" w:styleId="Tableausimple2">
    <w:name w:val="Plain Table 2"/>
    <w:basedOn w:val="TableauNormal"/>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b/>
        <w:sz w:val="22"/>
      </w:rPr>
      <w:tblPr/>
      <w:tcPr>
        <w:tcBorders>
          <w:top w:val="single" w:color="000000" w:themeColor="text1" w:sz="4" w:space="0"/>
          <w:bottom w:val="single" w:color="000000" w:themeColor="text1" w:sz="4" w:space="0"/>
        </w:tcBorders>
      </w:tcPr>
    </w:tblStylePr>
    <w:tblStylePr w:type="lastRow">
      <w:rPr>
        <w:b/>
        <w:sz w:val="22"/>
      </w:rPr>
      <w:tblPr/>
    </w:tblStylePr>
    <w:tblStylePr w:type="firstCol">
      <w:rPr>
        <w:b/>
        <w:sz w:val="22"/>
      </w:rPr>
      <w:tblPr/>
    </w:tblStylePr>
    <w:tblStylePr w:type="lastCol">
      <w:rPr>
        <w:b/>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Row">
      <w:rPr>
        <w:b/>
        <w:caps/>
      </w:rPr>
      <w:tbl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lastCol">
      <w:rPr>
        <w:b/>
        <w:caps/>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rPr>
      <w:tblPr/>
    </w:tblStylePr>
    <w:tblStylePr w:type="lastRow">
      <w:rPr>
        <w:b/>
      </w:rPr>
      <w:tblPr/>
    </w:tblStylePr>
    <w:tblStylePr w:type="firstCol">
      <w:rPr>
        <w:b/>
      </w:rPr>
      <w:tblPr/>
    </w:tblStylePr>
    <w:tblStylePr w:type="lastCol">
      <w:rPr>
        <w:b/>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rPr>
      <w:tblPr/>
      <w:tcPr>
        <w:tcBorders>
          <w:left w:val="none" w:color="000000" w:sz="4" w:space="0"/>
          <w:bottom w:val="single" w:color="404040" w:sz="4" w:space="0"/>
          <w:right w:val="none" w:color="000000" w:sz="4" w:space="0"/>
        </w:tcBorders>
        <w:shd w:val="clear" w:color="FFFFFF" w:fill="auto"/>
      </w:tcPr>
    </w:tblStylePr>
    <w:tblStylePr w:type="lastRow">
      <w:rPr>
        <w:i/>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rPr>
      <w:tblPr/>
      <w:tcPr>
        <w:tcBorders>
          <w:right w:val="single" w:color="404040" w:sz="4" w:space="0"/>
        </w:tcBorders>
        <w:shd w:val="clear" w:color="FFFFFF" w:fill="auto"/>
      </w:tcPr>
    </w:tblStylePr>
    <w:tblStylePr w:type="lastCol">
      <w:rPr>
        <w:i/>
      </w:rPr>
      <w:tblPr/>
      <w:tcPr>
        <w:tcBorders>
          <w:left w:val="single" w:color="404040" w:sz="4" w:space="0"/>
        </w:tcBorders>
        <w:shd w:val="clear" w:color="FFFFFF" w:fill="auto"/>
      </w:tc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rPr>
      <w:tblPr/>
      <w:tcPr>
        <w:tcBorders>
          <w:bottom w:val="single" w:color="6A6A6A" w:themeColor="tex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989898" w:themeColor="text1" w:sz="4" w:space="0"/>
          <w:left w:val="single" w:color="989898" w:themeColor="text1" w:sz="4" w:space="0"/>
          <w:bottom w:val="single" w:color="989898" w:themeColor="text1" w:sz="4" w:space="0"/>
          <w:right w:val="single" w:color="989898" w:themeColor="text1" w:sz="4" w:space="0"/>
        </w:tcBorders>
      </w:tcPr>
    </w:tblStylePr>
  </w:style>
  <w:style w:type="table" w:styleId="TableauGrille1Clair-Accentuation1">
    <w:name w:val="Grid Table 1 Light Accent 1"/>
    <w:basedOn w:val="TableauNormal"/>
    <w:uiPriority w:val="99"/>
    <w:pPr>
      <w:spacing w:after="0" w:line="240" w:lineRule="auto"/>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blStylePr w:type="firstRow">
      <w:rPr>
        <w:b/>
      </w:rPr>
      <w:tblPr/>
      <w:tcPr>
        <w:tcBorders>
          <w:bottom w:val="single" w:color="91ACDC" w:themeColor="accen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3C5E7" w:themeColor="accent1" w:sz="4" w:space="0"/>
          <w:left w:val="single" w:color="B3C5E7" w:themeColor="accent1" w:sz="4" w:space="0"/>
          <w:bottom w:val="single" w:color="B3C5E7" w:themeColor="accent1" w:sz="4" w:space="0"/>
          <w:right w:val="single" w:color="B3C5E7" w:themeColor="accent1" w:sz="4" w:space="0"/>
        </w:tcBorders>
      </w:tcPr>
    </w:tblStylePr>
  </w:style>
  <w:style w:type="table" w:customStyle="1" w:styleId="GridTable1Light-Accent21">
    <w:name w:val="Grid Table 1 Light - Accent 21"/>
    <w:basedOn w:val="TableauNormal"/>
    <w:uiPriority w:val="99"/>
    <w:pPr>
      <w:spacing w:after="0" w:line="240" w:lineRule="auto"/>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rPr>
      <w:tblPr/>
      <w:tcPr>
        <w:tcBorders>
          <w:bottom w:val="single" w:color="F4B286" w:themeColor="accent2"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F7CAAB" w:themeColor="accent2" w:sz="4" w:space="0"/>
          <w:left w:val="single" w:color="F7CAAB" w:themeColor="accent2" w:sz="4" w:space="0"/>
          <w:bottom w:val="single" w:color="F7CAAB" w:themeColor="accent2" w:sz="4" w:space="0"/>
          <w:right w:val="single" w:color="F7CAAB" w:themeColor="accent2" w:sz="4" w:space="0"/>
        </w:tcBorders>
      </w:tcPr>
    </w:tblStylePr>
  </w:style>
  <w:style w:type="table" w:styleId="TableauGrille1Clair-Accentuation3">
    <w:name w:val="Grid Table 1 Light Accent 3"/>
    <w:basedOn w:val="TableauNormal"/>
    <w:uiPriority w:val="99"/>
    <w:pPr>
      <w:spacing w:after="0" w:line="240" w:lineRule="auto"/>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rPr>
      <w:tblPr/>
      <w:tcPr>
        <w:tcBorders>
          <w:bottom w:val="single" w:color="CACACA" w:themeColor="accent3"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DADADA" w:themeColor="accent3" w:sz="4" w:space="0"/>
          <w:left w:val="single" w:color="DADADA" w:themeColor="accent3" w:sz="4" w:space="0"/>
          <w:bottom w:val="single" w:color="DADADA" w:themeColor="accent3" w:sz="4" w:space="0"/>
          <w:right w:val="single" w:color="DADADA" w:themeColor="accent3" w:sz="4" w:space="0"/>
        </w:tcBorders>
      </w:tcPr>
    </w:tblStylePr>
  </w:style>
  <w:style w:type="table" w:styleId="TableauGrille1Clair-Accentuation4">
    <w:name w:val="Grid Table 1 Light Accent 4"/>
    <w:basedOn w:val="TableauNormal"/>
    <w:uiPriority w:val="99"/>
    <w:pPr>
      <w:spacing w:after="0" w:line="240" w:lineRule="auto"/>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firstRow">
      <w:rPr>
        <w:b/>
      </w:rPr>
      <w:tblPr/>
      <w:tcPr>
        <w:tcBorders>
          <w:bottom w:val="single" w:color="FFDA6A" w:themeColor="accent4"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FFE598" w:themeColor="accent4" w:sz="4" w:space="0"/>
          <w:left w:val="single" w:color="FFE598" w:themeColor="accent4" w:sz="4" w:space="0"/>
          <w:bottom w:val="single" w:color="FFE598" w:themeColor="accent4" w:sz="4" w:space="0"/>
          <w:right w:val="single" w:color="FFE598" w:themeColor="accent4" w:sz="4" w:space="0"/>
        </w:tcBorders>
      </w:tcPr>
    </w:tblStylePr>
  </w:style>
  <w:style w:type="table" w:styleId="TableauGrille1Clair-Accentuation5">
    <w:name w:val="Grid Table 1 Light Accent 5"/>
    <w:basedOn w:val="TableauNormal"/>
    <w:uiPriority w:val="99"/>
    <w:pPr>
      <w:spacing w:after="0" w:line="240" w:lineRule="auto"/>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firstRow">
      <w:rPr>
        <w:b/>
      </w:rPr>
      <w:tblPr/>
      <w:tcPr>
        <w:tcBorders>
          <w:bottom w:val="single" w:color="9EC4E6" w:themeColor="accent5"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CD6EE" w:themeColor="accent5" w:sz="4" w:space="0"/>
          <w:left w:val="single" w:color="BCD6EE" w:themeColor="accent5" w:sz="4" w:space="0"/>
          <w:bottom w:val="single" w:color="BCD6EE" w:themeColor="accent5" w:sz="4" w:space="0"/>
          <w:right w:val="single" w:color="BCD6EE" w:themeColor="accent5" w:sz="4" w:space="0"/>
        </w:tcBorders>
      </w:tcPr>
    </w:tblStylePr>
  </w:style>
  <w:style w:type="table" w:styleId="TableauGrille1Clair-Accentuation6">
    <w:name w:val="Grid Table 1 Light Accent 6"/>
    <w:basedOn w:val="TableauNormal"/>
    <w:uiPriority w:val="99"/>
    <w:pPr>
      <w:spacing w:after="0" w:line="240" w:lineRule="auto"/>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rPr>
      <w:tblPr/>
      <w:tcPr>
        <w:tcBorders>
          <w:bottom w:val="single" w:color="AAD190" w:themeColor="accent6"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C4DFB2" w:themeColor="accent6" w:sz="4" w:space="0"/>
          <w:left w:val="single" w:color="C4DFB2" w:themeColor="accent6" w:sz="4" w:space="0"/>
          <w:bottom w:val="single" w:color="C4DFB2" w:themeColor="accent6" w:sz="4" w:space="0"/>
          <w:right w:val="single" w:color="C4DFB2" w:themeColor="accent6" w:sz="4" w:space="0"/>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single" w:color="6A6A6A" w:themeColor="text1" w:sz="12" w:space="0"/>
          <w:right w:val="none" w:color="000000" w:sz="4" w:space="0"/>
        </w:tcBorders>
        <w:shd w:val="clear" w:color="FFFFFF" w:fill="auto"/>
      </w:tcPr>
    </w:tblStylePr>
    <w:tblStylePr w:type="lastRow">
      <w:rPr>
        <w:b/>
      </w:rPr>
      <w:tblPr/>
      <w:tcPr>
        <w:tcBorders>
          <w:top w:val="single" w:color="6A6A6A" w:themeColor="tex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styleId="TableauGrille2-Accentuation1">
    <w:name w:val="Grid Table 2 Accent 1"/>
    <w:basedOn w:val="TableauNormal"/>
    <w:uiPriority w:val="99"/>
    <w:pPr>
      <w:spacing w:after="0" w:line="240" w:lineRule="auto"/>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firstRow">
      <w:rPr>
        <w:b/>
      </w:rPr>
      <w:tblPr/>
      <w:tcPr>
        <w:tcBorders>
          <w:top w:val="none" w:color="000000" w:sz="4" w:space="0"/>
          <w:left w:val="none" w:color="000000" w:sz="4" w:space="0"/>
          <w:bottom w:val="single" w:color="537DC8" w:themeColor="accent1" w:sz="12" w:space="0"/>
          <w:right w:val="none" w:color="000000" w:sz="4" w:space="0"/>
        </w:tcBorders>
        <w:shd w:val="clear" w:color="FFFFFF" w:fill="auto"/>
      </w:tcPr>
    </w:tblStylePr>
    <w:tblStylePr w:type="lastRow">
      <w:rPr>
        <w:b/>
      </w:rPr>
      <w:tblPr/>
      <w:tcPr>
        <w:tcBorders>
          <w:top w:val="single" w:color="537DC8" w:themeColor="accen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8E2F3" w:fill="D8E2F3" w:themeFill="accent1" w:themeFillTint="34"/>
      </w:tcPr>
    </w:tblStylePr>
    <w:tblStylePr w:type="band1Horz">
      <w:rPr>
        <w:sz w:val="22"/>
      </w:rPr>
      <w:tblPr/>
      <w:tcPr>
        <w:shd w:val="clear" w:color="D8E2F3" w:fill="D8E2F3" w:themeFill="accent1" w:themeFillTint="34"/>
      </w:tcPr>
    </w:tblStylePr>
  </w:style>
  <w:style w:type="table" w:styleId="TableauGrille2-Accentuation2">
    <w:name w:val="Grid Table 2 Accent 2"/>
    <w:basedOn w:val="TableauNormal"/>
    <w:uiPriority w:val="99"/>
    <w:pPr>
      <w:spacing w:after="0" w:line="240" w:lineRule="auto"/>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rPr>
      <w:tblPr/>
      <w:tcPr>
        <w:tcBorders>
          <w:top w:val="none" w:color="000000" w:sz="4" w:space="0"/>
          <w:left w:val="none" w:color="000000" w:sz="4" w:space="0"/>
          <w:bottom w:val="single" w:color="F4B184" w:themeColor="accent2" w:sz="12" w:space="0"/>
          <w:right w:val="none" w:color="000000" w:sz="4" w:space="0"/>
        </w:tcBorders>
        <w:shd w:val="clear" w:color="FFFFFF" w:fill="auto"/>
      </w:tcPr>
    </w:tblStylePr>
    <w:tblStylePr w:type="lastRow">
      <w:rPr>
        <w:b/>
      </w:rPr>
      <w:tblPr/>
      <w:tcPr>
        <w:tcBorders>
          <w:top w:val="single" w:color="F4B184" w:themeColor="accent2"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styleId="TableauGrille2-Accentuation3">
    <w:name w:val="Grid Table 2 Accent 3"/>
    <w:basedOn w:val="TableauNormal"/>
    <w:uiPriority w:val="99"/>
    <w:pPr>
      <w:spacing w:after="0" w:line="240" w:lineRule="auto"/>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rPr>
      <w:tblPr/>
      <w:tcPr>
        <w:tcBorders>
          <w:top w:val="none" w:color="000000" w:sz="4" w:space="0"/>
          <w:left w:val="none" w:color="000000" w:sz="4" w:space="0"/>
          <w:bottom w:val="single" w:color="A5A5A5" w:themeColor="accent3" w:sz="12" w:space="0"/>
          <w:right w:val="none" w:color="000000" w:sz="4" w:space="0"/>
        </w:tcBorders>
        <w:shd w:val="clear" w:color="FFFFFF" w:fill="auto"/>
      </w:tcPr>
    </w:tblStylePr>
    <w:tblStylePr w:type="lastRow">
      <w:rPr>
        <w:b/>
      </w:rPr>
      <w:tblPr/>
      <w:tcPr>
        <w:tcBorders>
          <w:top w:val="single" w:color="A5A5A5" w:themeColor="accent3"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styleId="TableauGrille2-Accentuation4">
    <w:name w:val="Grid Table 2 Accent 4"/>
    <w:basedOn w:val="TableauNormal"/>
    <w:uiPriority w:val="99"/>
    <w:pPr>
      <w:spacing w:after="0" w:line="240" w:lineRule="auto"/>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rPr>
      <w:tblPr/>
      <w:tcPr>
        <w:tcBorders>
          <w:top w:val="none" w:color="000000" w:sz="4" w:space="0"/>
          <w:left w:val="none" w:color="000000" w:sz="4" w:space="0"/>
          <w:bottom w:val="single" w:color="FFD865" w:themeColor="accent4" w:sz="12" w:space="0"/>
          <w:right w:val="none" w:color="000000" w:sz="4" w:space="0"/>
        </w:tcBorders>
        <w:shd w:val="clear" w:color="FFFFFF" w:fill="auto"/>
      </w:tcPr>
    </w:tblStylePr>
    <w:tblStylePr w:type="lastRow">
      <w:rPr>
        <w:b/>
      </w:rPr>
      <w:tblPr/>
      <w:tcPr>
        <w:tcBorders>
          <w:top w:val="single" w:color="FFD865" w:themeColor="accent4"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styleId="TableauGrille2-Accentuation5">
    <w:name w:val="Grid Table 2 Accent 5"/>
    <w:basedOn w:val="TableauNormal"/>
    <w:uiPriority w:val="99"/>
    <w:pPr>
      <w:spacing w:after="0" w:line="240" w:lineRule="auto"/>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blStylePr w:type="firstRow">
      <w:rPr>
        <w:b/>
      </w:rPr>
      <w:tblPr/>
      <w:tcPr>
        <w:tcBorders>
          <w:top w:val="none" w:color="000000" w:sz="4" w:space="0"/>
          <w:left w:val="none" w:color="000000" w:sz="4" w:space="0"/>
          <w:bottom w:val="single" w:color="5B9BD5" w:themeColor="accent5" w:sz="12" w:space="0"/>
          <w:right w:val="none" w:color="000000" w:sz="4" w:space="0"/>
        </w:tcBorders>
        <w:shd w:val="clear" w:color="FFFFFF" w:fill="auto"/>
      </w:tcPr>
    </w:tblStylePr>
    <w:tblStylePr w:type="lastRow">
      <w:rPr>
        <w:b/>
      </w:rPr>
      <w:tblPr/>
      <w:tcPr>
        <w:tcBorders>
          <w:top w:val="single" w:color="5B9BD5" w:themeColor="accent5"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DEAF6" w:fill="DDEAF6" w:themeFill="accent5" w:themeFillTint="34"/>
      </w:tcPr>
    </w:tblStylePr>
    <w:tblStylePr w:type="band1Horz">
      <w:rPr>
        <w:sz w:val="22"/>
      </w:rPr>
      <w:tblPr/>
      <w:tcPr>
        <w:shd w:val="clear" w:color="DDEAF6" w:fill="DDEAF6" w:themeFill="accent5" w:themeFillTint="34"/>
      </w:tcPr>
    </w:tblStylePr>
  </w:style>
  <w:style w:type="table" w:styleId="TableauGrille2-Accentuation6">
    <w:name w:val="Grid Table 2 Accent 6"/>
    <w:basedOn w:val="TableauNormal"/>
    <w:uiPriority w:val="99"/>
    <w:pPr>
      <w:spacing w:after="0" w:line="240" w:lineRule="auto"/>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firstRow">
      <w:rPr>
        <w:b/>
      </w:rPr>
      <w:tblPr/>
      <w:tcPr>
        <w:tcBorders>
          <w:top w:val="none" w:color="000000" w:sz="4" w:space="0"/>
          <w:left w:val="none" w:color="000000" w:sz="4" w:space="0"/>
          <w:bottom w:val="single" w:color="70AD47" w:themeColor="accent6" w:sz="12" w:space="0"/>
          <w:right w:val="none" w:color="000000" w:sz="4" w:space="0"/>
        </w:tcBorders>
        <w:shd w:val="clear" w:color="FFFFFF" w:fill="auto"/>
      </w:tcPr>
    </w:tblStylePr>
    <w:tblStylePr w:type="lastRow">
      <w:rPr>
        <w:b/>
      </w:rPr>
      <w:tblPr/>
      <w:tcPr>
        <w:tcBorders>
          <w:top w:val="single" w:color="70AD47" w:themeColor="accent6"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styleId="TableauGrille3-Accentuation1">
    <w:name w:val="Grid Table 3 Accent 1"/>
    <w:basedOn w:val="TableauNormal"/>
    <w:uiPriority w:val="99"/>
    <w:pPr>
      <w:spacing w:after="0" w:line="240" w:lineRule="auto"/>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8E2F3" w:fill="D8E2F3" w:themeFill="accent1" w:themeFillTint="34"/>
      </w:tcPr>
    </w:tblStylePr>
    <w:tblStylePr w:type="band1Horz">
      <w:rPr>
        <w:sz w:val="22"/>
      </w:rPr>
      <w:tblPr/>
      <w:tcPr>
        <w:shd w:val="clear" w:color="D8E2F3" w:fill="D8E2F3" w:themeFill="accent1" w:themeFillTint="34"/>
      </w:tcPr>
    </w:tblStylePr>
  </w:style>
  <w:style w:type="table" w:styleId="TableauGrille3-Accentuation2">
    <w:name w:val="Grid Table 3 Accent 2"/>
    <w:basedOn w:val="TableauNormal"/>
    <w:uiPriority w:val="99"/>
    <w:pPr>
      <w:spacing w:after="0" w:line="240" w:lineRule="auto"/>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styleId="TableauGrille3-Accentuation3">
    <w:name w:val="Grid Table 3 Accent 3"/>
    <w:basedOn w:val="TableauNormal"/>
    <w:uiPriority w:val="99"/>
    <w:pPr>
      <w:spacing w:after="0" w:line="240" w:lineRule="auto"/>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styleId="TableauGrille3-Accentuation4">
    <w:name w:val="Grid Table 3 Accent 4"/>
    <w:basedOn w:val="TableauNormal"/>
    <w:uiPriority w:val="99"/>
    <w:pPr>
      <w:spacing w:after="0" w:line="240" w:lineRule="auto"/>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styleId="TableauGrille3-Accentuation5">
    <w:name w:val="Grid Table 3 Accent 5"/>
    <w:basedOn w:val="TableauNormal"/>
    <w:uiPriority w:val="99"/>
    <w:pPr>
      <w:spacing w:after="0" w:line="240" w:lineRule="auto"/>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DEAF6" w:fill="DDEAF6" w:themeFill="accent5" w:themeFillTint="34"/>
      </w:tcPr>
    </w:tblStylePr>
    <w:tblStylePr w:type="band1Horz">
      <w:rPr>
        <w:sz w:val="22"/>
      </w:rPr>
      <w:tblPr/>
      <w:tcPr>
        <w:shd w:val="clear" w:color="DDEAF6" w:fill="DDEAF6" w:themeFill="accent5" w:themeFillTint="34"/>
      </w:tcPr>
    </w:tblStylePr>
  </w:style>
  <w:style w:type="table" w:styleId="TableauGrille3-Accentuation6">
    <w:name w:val="Grid Table 3 Accent 6"/>
    <w:basedOn w:val="TableauNormal"/>
    <w:uiPriority w:val="99"/>
    <w:pPr>
      <w:spacing w:after="0" w:line="240" w:lineRule="auto"/>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rPr>
      <w:tblPr/>
      <w:tcPr>
        <w:tcBorders>
          <w:top w:val="single" w:color="000000" w:themeColor="text1" w:sz="4" w:space="0"/>
        </w:tcBorders>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styleId="TableauGrille4-Accentuation1">
    <w:name w:val="Grid Table 4 Accent 1"/>
    <w:basedOn w:val="TableauNormal"/>
    <w:uiPriority w:val="59"/>
    <w:pPr>
      <w:spacing w:after="0" w:line="240" w:lineRule="auto"/>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blStylePr w:type="firstRow">
      <w:rPr>
        <w:b/>
        <w:sz w:val="22"/>
      </w:rPr>
      <w:tblPr/>
      <w:tcPr>
        <w:tcBorders>
          <w:top w:val="single" w:color="537DC8" w:themeColor="accent1" w:sz="4" w:space="0"/>
          <w:left w:val="single" w:color="537DC8" w:themeColor="accent1" w:sz="4" w:space="0"/>
          <w:bottom w:val="single" w:color="537DC8" w:themeColor="accent1" w:sz="4" w:space="0"/>
          <w:right w:val="single" w:color="537DC8" w:themeColor="accent1" w:sz="4" w:space="0"/>
        </w:tcBorders>
        <w:shd w:val="clear" w:color="537DC8" w:fill="537DC8" w:themeFill="accent1" w:themeFillTint="ea"/>
      </w:tcPr>
    </w:tblStylePr>
    <w:tblStylePr w:type="lastRow">
      <w:rPr>
        <w:b/>
      </w:rPr>
      <w:tblPr/>
      <w:tcPr>
        <w:tcBorders>
          <w:top w:val="single" w:color="537DC8" w:themeColor="accent1" w:sz="4" w:space="0"/>
        </w:tcBorders>
      </w:tcPr>
    </w:tblStylePr>
    <w:tblStylePr w:type="firstCol">
      <w:rPr>
        <w:b/>
      </w:rPr>
      <w:tblPr/>
    </w:tblStylePr>
    <w:tblStylePr w:type="lastCol">
      <w:rPr>
        <w:b/>
      </w:rPr>
      <w:tblPr/>
    </w:tblStylePr>
    <w:tblStylePr w:type="band1Vert">
      <w:rPr>
        <w:sz w:val="22"/>
      </w:rPr>
      <w:tblPr/>
      <w:tcPr>
        <w:shd w:val="clear" w:color="DAE3F3" w:fill="DAE3F3" w:themeFill="accent1" w:themeFillTint="32"/>
      </w:tcPr>
    </w:tblStylePr>
    <w:tblStylePr w:type="band1Horz">
      <w:rPr>
        <w:sz w:val="22"/>
      </w:rPr>
      <w:tblPr/>
      <w:tcPr>
        <w:shd w:val="clear" w:color="DAE3F3" w:fill="DAE3F3" w:themeFill="accent1" w:themeFillTint="32"/>
      </w:tcPr>
    </w:tblStylePr>
  </w:style>
  <w:style w:type="table" w:styleId="TableauGrille4-Accentuation2">
    <w:name w:val="Grid Table 4 Accent 2"/>
    <w:basedOn w:val="TableauNormal"/>
    <w:uiPriority w:val="59"/>
    <w:pPr>
      <w:spacing w:after="0" w:line="240" w:lineRule="auto"/>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b/>
        <w:sz w:val="22"/>
      </w:rPr>
      <w:tblPr/>
      <w:tcPr>
        <w:tcBorders>
          <w:top w:val="single" w:color="F4B184" w:themeColor="accent2" w:sz="4" w:space="0"/>
          <w:left w:val="single" w:color="F4B184" w:themeColor="accent2" w:sz="4" w:space="0"/>
          <w:bottom w:val="single" w:color="F4B184" w:themeColor="accent2" w:sz="4" w:space="0"/>
          <w:right w:val="single" w:color="F4B184" w:themeColor="accent2" w:sz="4" w:space="0"/>
        </w:tcBorders>
        <w:shd w:val="clear" w:color="F4B184" w:fill="F4B184" w:themeFill="accent2" w:themeFillTint="97"/>
      </w:tcPr>
    </w:tblStylePr>
    <w:tblStylePr w:type="lastRow">
      <w:rPr>
        <w:b/>
      </w:rPr>
      <w:tblPr/>
      <w:tcPr>
        <w:tcBorders>
          <w:top w:val="single" w:color="F4B184" w:themeColor="accent2" w:sz="4" w:space="0"/>
        </w:tcBorders>
      </w:tcPr>
    </w:tblStylePr>
    <w:tblStylePr w:type="firstCol">
      <w:rPr>
        <w:b/>
      </w:rPr>
      <w:tblPr/>
    </w:tblStylePr>
    <w:tblStylePr w:type="lastCol">
      <w:rPr>
        <w:b/>
      </w:rPr>
      <w:tbl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styleId="TableauGrille4-Accentuation3">
    <w:name w:val="Grid Table 4 Accent 3"/>
    <w:basedOn w:val="TableauNormal"/>
    <w:uiPriority w:val="59"/>
    <w:pPr>
      <w:spacing w:after="0" w:line="240" w:lineRule="auto"/>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b/>
        <w:sz w:val="22"/>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tcBorders>
        <w:shd w:val="clear" w:color="A5A5A5" w:fill="A5A5A5" w:themeFill="accent3" w:themeFillTint="fe"/>
      </w:tcPr>
    </w:tblStylePr>
    <w:tblStylePr w:type="lastRow">
      <w:rPr>
        <w:b/>
      </w:rPr>
      <w:tblPr/>
      <w:tcPr>
        <w:tcBorders>
          <w:top w:val="single" w:color="A5A5A5" w:themeColor="accent3" w:sz="4" w:space="0"/>
        </w:tcBorders>
      </w:tcPr>
    </w:tblStylePr>
    <w:tblStylePr w:type="firstCol">
      <w:rPr>
        <w:b/>
      </w:rPr>
      <w:tblPr/>
    </w:tblStylePr>
    <w:tblStylePr w:type="lastCol">
      <w:rPr>
        <w:b/>
      </w:rPr>
      <w:tbl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styleId="TableauGrille4-Accentuation4">
    <w:name w:val="Grid Table 4 Accent 4"/>
    <w:basedOn w:val="TableauNormal"/>
    <w:uiPriority w:val="59"/>
    <w:pPr>
      <w:spacing w:after="0" w:line="240" w:lineRule="auto"/>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blStylePr w:type="firstRow">
      <w:rPr>
        <w:b/>
        <w:sz w:val="22"/>
      </w:rPr>
      <w:tblPr/>
      <w:tcPr>
        <w:tcBorders>
          <w:top w:val="single" w:color="FFD865" w:themeColor="accent4" w:sz="4" w:space="0"/>
          <w:left w:val="single" w:color="FFD865" w:themeColor="accent4" w:sz="4" w:space="0"/>
          <w:bottom w:val="single" w:color="FFD865" w:themeColor="accent4" w:sz="4" w:space="0"/>
          <w:right w:val="single" w:color="FFD865" w:themeColor="accent4" w:sz="4" w:space="0"/>
        </w:tcBorders>
        <w:shd w:val="clear" w:color="FFD865" w:fill="FFD865" w:themeFill="accent4" w:themeFillTint="9a"/>
      </w:tcPr>
    </w:tblStylePr>
    <w:tblStylePr w:type="lastRow">
      <w:rPr>
        <w:b/>
      </w:rPr>
      <w:tblPr/>
      <w:tcPr>
        <w:tcBorders>
          <w:top w:val="single" w:color="FFD865" w:themeColor="accent4" w:sz="4" w:space="0"/>
        </w:tcBorders>
      </w:tcPr>
    </w:tblStylePr>
    <w:tblStylePr w:type="firstCol">
      <w:rPr>
        <w:b/>
      </w:rPr>
      <w:tblPr/>
    </w:tblStylePr>
    <w:tblStylePr w:type="lastCol">
      <w:rPr>
        <w:b/>
      </w:rPr>
      <w:tbl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styleId="TableauGrille4-Accentuation5">
    <w:name w:val="Grid Table 4 Accent 5"/>
    <w:basedOn w:val="TableauNormal"/>
    <w:uiPriority w:val="59"/>
    <w:pPr>
      <w:spacing w:after="0" w:line="240" w:lineRule="auto"/>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firstRow">
      <w:rPr>
        <w:b/>
        <w:sz w:val="22"/>
      </w:rPr>
      <w:tblPr/>
      <w:tcPr>
        <w:tcBorders>
          <w:top w:val="single" w:color="5B9BD5" w:themeColor="accent5" w:sz="4" w:space="0"/>
          <w:left w:val="single" w:color="5B9BD5" w:themeColor="accent5" w:sz="4" w:space="0"/>
          <w:bottom w:val="single" w:color="5B9BD5" w:themeColor="accent5" w:sz="4" w:space="0"/>
          <w:right w:val="single" w:color="5B9BD5" w:themeColor="accent5" w:sz="4" w:space="0"/>
        </w:tcBorders>
        <w:shd w:val="clear" w:color="5B9BD5" w:fill="5B9BD5" w:themeFill="accent5"/>
      </w:tcPr>
    </w:tblStylePr>
    <w:tblStylePr w:type="lastRow">
      <w:rPr>
        <w:b/>
      </w:rPr>
      <w:tblPr/>
      <w:tcPr>
        <w:tcBorders>
          <w:top w:val="single" w:color="5B9BD5" w:themeColor="accent5" w:sz="4" w:space="0"/>
        </w:tcBorders>
      </w:tcPr>
    </w:tblStylePr>
    <w:tblStylePr w:type="firstCol">
      <w:rPr>
        <w:b/>
      </w:rPr>
      <w:tblPr/>
    </w:tblStylePr>
    <w:tblStylePr w:type="lastCol">
      <w:rPr>
        <w:b/>
      </w:rPr>
      <w:tblPr/>
    </w:tblStylePr>
    <w:tblStylePr w:type="band1Vert">
      <w:rPr>
        <w:sz w:val="22"/>
      </w:rPr>
      <w:tblPr/>
      <w:tcPr>
        <w:shd w:val="clear" w:color="DDEAF6" w:fill="DDEAF6" w:themeFill="accent5" w:themeFillTint="34"/>
      </w:tcPr>
    </w:tblStylePr>
    <w:tblStylePr w:type="band1Horz">
      <w:rPr>
        <w:sz w:val="22"/>
      </w:rPr>
      <w:tblPr/>
      <w:tcPr>
        <w:shd w:val="clear" w:color="DDEAF6" w:fill="DDEAF6" w:themeFill="accent5" w:themeFillTint="34"/>
      </w:tcPr>
    </w:tblStylePr>
  </w:style>
  <w:style w:type="table" w:styleId="TableauGrille4-Accentuation6">
    <w:name w:val="Grid Table 4 Accent 6"/>
    <w:basedOn w:val="TableauNormal"/>
    <w:uiPriority w:val="59"/>
    <w:pPr>
      <w:spacing w:after="0" w:line="240" w:lineRule="auto"/>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b/>
        <w:sz w:val="22"/>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fill="70AD47" w:themeFill="accent6"/>
      </w:tcPr>
    </w:tblStylePr>
    <w:tblStylePr w:type="lastRow">
      <w:rPr>
        <w:b/>
      </w:rPr>
      <w:tblPr/>
      <w:tcPr>
        <w:tcBorders>
          <w:top w:val="single" w:color="70AD47" w:themeColor="accent6" w:sz="4" w:space="0"/>
        </w:tcBorders>
      </w:tcPr>
    </w:tblStylePr>
    <w:tblStylePr w:type="firstCol">
      <w:rPr>
        <w:b/>
      </w:rPr>
      <w:tblPr/>
    </w:tblStylePr>
    <w:tblStylePr w:type="lastCol">
      <w:rPr>
        <w:b/>
      </w:rPr>
      <w:tbl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000000" w:fill="000000" w:themeFill="text1"/>
      </w:tcPr>
    </w:tblStylePr>
    <w:tblStylePr w:type="lastRow">
      <w:rPr>
        <w:b/>
        <w:sz w:val="22"/>
      </w:rPr>
      <w:tblPr/>
      <w:tcPr>
        <w:tcBorders>
          <w:top w:val="single" w:color="FFFFFF" w:themeColor="light1" w:sz="4" w:space="0"/>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472C4" w:fill="4472C4" w:themeFill="accent1"/>
      </w:tcPr>
    </w:tblStylePr>
    <w:tblStylePr w:type="lastRow">
      <w:rPr>
        <w:b/>
        <w:sz w:val="22"/>
      </w:rPr>
      <w:tblPr/>
      <w:tcPr>
        <w:tcBorders>
          <w:top w:val="single" w:color="FFFFFF" w:themeColor="light1" w:sz="4" w:space="0"/>
        </w:tcBorders>
        <w:shd w:val="clear" w:color="4472C4" w:fill="4472C4" w:themeFill="accent1"/>
      </w:tcPr>
    </w:tblStylePr>
    <w:tblStylePr w:type="firstCol">
      <w:rPr>
        <w:b/>
        <w:sz w:val="22"/>
      </w:rPr>
      <w:tblPr/>
      <w:tcPr>
        <w:shd w:val="clear" w:color="4472C4" w:fill="4472C4" w:themeFill="accent1"/>
      </w:tcPr>
    </w:tblStylePr>
    <w:tblStylePr w:type="lastCol">
      <w:rPr>
        <w:b/>
        <w:sz w:val="22"/>
      </w:rPr>
      <w:tblPr/>
      <w:tcPr>
        <w:shd w:val="clear" w:color="4472C4" w:fill="4472C4" w:themeFill="accent1"/>
      </w:tcPr>
    </w:tblStylePr>
    <w:tblStylePr w:type="band1Vert">
      <w:tblPr/>
      <w:tcPr>
        <w:shd w:val="clear" w:color="A9BEE4" w:fill="A9BEE4" w:themeFill="accent1" w:themeFillTint="75"/>
      </w:tcPr>
    </w:tblStylePr>
    <w:tblStylePr w:type="band1Horz">
      <w:tblPr/>
      <w:tcPr>
        <w:shd w:val="clear" w:color="A9BEE4" w:fill="A9BEE4" w:themeFill="accent1" w:themeFillTint="75"/>
      </w:tcPr>
    </w:tblStylePr>
  </w:style>
  <w:style w:type="table" w:styleId="TableauGrille5Fonc-Accentuation2">
    <w:name w:val="Grid Table 5 Dark Accent 2"/>
    <w:basedOn w:val="TableauNormal"/>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ED7D31" w:fill="ED7D31" w:themeFill="accent2"/>
      </w:tcPr>
    </w:tblStylePr>
    <w:tblStylePr w:type="lastRow">
      <w:rPr>
        <w:b/>
        <w:sz w:val="22"/>
      </w:rPr>
      <w:tblPr/>
      <w:tcPr>
        <w:tcBorders>
          <w:top w:val="single" w:color="FFFFFF" w:themeColor="light1" w:sz="4" w:space="0"/>
        </w:tcBorders>
        <w:shd w:val="clear" w:color="ED7D31" w:fill="ED7D31" w:themeFill="accent2"/>
      </w:tcPr>
    </w:tblStylePr>
    <w:tblStylePr w:type="firstCol">
      <w:rPr>
        <w:b/>
        <w:sz w:val="22"/>
      </w:rPr>
      <w:tblPr/>
      <w:tcPr>
        <w:shd w:val="clear" w:color="ED7D31" w:fill="ED7D31" w:themeFill="accent2"/>
      </w:tcPr>
    </w:tblStylePr>
    <w:tblStylePr w:type="lastCol">
      <w:rPr>
        <w:b/>
        <w:sz w:val="22"/>
      </w:rPr>
      <w:tblPr/>
      <w:tcPr>
        <w:shd w:val="clear" w:color="ED7D31" w:fill="ED7D31" w:themeFill="accent2"/>
      </w:tcPr>
    </w:tblStylePr>
    <w:tblStylePr w:type="band1Vert">
      <w:tblPr/>
      <w:tcPr>
        <w:shd w:val="clear" w:color="F6C3A0" w:fill="F6C3A0" w:themeFill="accent2" w:themeFillTint="75"/>
      </w:tcPr>
    </w:tblStylePr>
    <w:tblStylePr w:type="band1Horz">
      <w:tblPr/>
      <w:tcPr>
        <w:shd w:val="clear" w:color="F6C3A0" w:fill="F6C3A0" w:themeFill="accent2" w:themeFillTint="75"/>
      </w:tcPr>
    </w:tblStylePr>
  </w:style>
  <w:style w:type="table" w:styleId="TableauGrille5Fonc-Accentuation3">
    <w:name w:val="Grid Table 5 Dark Accent 3"/>
    <w:basedOn w:val="TableauNormal"/>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A5A5A5" w:fill="A5A5A5" w:themeFill="accent3"/>
      </w:tcPr>
    </w:tblStylePr>
    <w:tblStylePr w:type="lastRow">
      <w:rPr>
        <w:b/>
        <w:sz w:val="22"/>
      </w:rPr>
      <w:tblPr/>
      <w:tcPr>
        <w:tcBorders>
          <w:top w:val="single" w:color="FFFFFF" w:themeColor="light1" w:sz="4" w:space="0"/>
        </w:tcBorders>
        <w:shd w:val="clear" w:color="A5A5A5" w:fill="A5A5A5" w:themeFill="accent3"/>
      </w:tcPr>
    </w:tblStylePr>
    <w:tblStylePr w:type="firstCol">
      <w:rPr>
        <w:b/>
        <w:sz w:val="22"/>
      </w:rPr>
      <w:tblPr/>
      <w:tcPr>
        <w:shd w:val="clear" w:color="A5A5A5" w:fill="A5A5A5" w:themeFill="accent3"/>
      </w:tcPr>
    </w:tblStylePr>
    <w:tblStylePr w:type="lastCol">
      <w:rPr>
        <w:b/>
        <w:sz w:val="22"/>
      </w:rPr>
      <w:tblPr/>
      <w:tcPr>
        <w:shd w:val="clear" w:color="A5A5A5" w:fill="A5A5A5" w:themeFill="accent3"/>
      </w:tcPr>
    </w:tblStylePr>
    <w:tblStylePr w:type="band1Vert">
      <w:tblPr/>
      <w:tcPr>
        <w:shd w:val="clear" w:color="D5D5D5" w:fill="D5D5D5" w:themeFill="accent3" w:themeFillTint="75"/>
      </w:tcPr>
    </w:tblStylePr>
    <w:tblStylePr w:type="band1Horz">
      <w:tblPr/>
      <w:tcPr>
        <w:shd w:val="clear" w:color="D5D5D5" w:fill="D5D5D5"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FFC000" w:fill="FFC000" w:themeFill="accent4"/>
      </w:tcPr>
    </w:tblStylePr>
    <w:tblStylePr w:type="lastRow">
      <w:rPr>
        <w:b/>
        <w:sz w:val="22"/>
      </w:rPr>
      <w:tblPr/>
      <w:tcPr>
        <w:tcBorders>
          <w:top w:val="single" w:color="FFFFFF" w:themeColor="light1" w:sz="4" w:space="0"/>
        </w:tcBorders>
        <w:shd w:val="clear" w:color="FFC000" w:fill="FFC000" w:themeFill="accent4"/>
      </w:tcPr>
    </w:tblStylePr>
    <w:tblStylePr w:type="firstCol">
      <w:rPr>
        <w:b/>
        <w:sz w:val="22"/>
      </w:rPr>
      <w:tblPr/>
      <w:tcPr>
        <w:shd w:val="clear" w:color="FFC000" w:fill="FFC000" w:themeFill="accent4"/>
      </w:tcPr>
    </w:tblStylePr>
    <w:tblStylePr w:type="lastCol">
      <w:rPr>
        <w:b/>
        <w:sz w:val="22"/>
      </w:rPr>
      <w:tblPr/>
      <w:tcPr>
        <w:shd w:val="clear" w:color="FFC000" w:fill="FFC000" w:themeFill="accent4"/>
      </w:tcPr>
    </w:tblStylePr>
    <w:tblStylePr w:type="band1Vert">
      <w:tblPr/>
      <w:tcPr>
        <w:shd w:val="clear" w:color="FFE28A" w:fill="FFE28A" w:themeFill="accent4" w:themeFillTint="75"/>
      </w:tcPr>
    </w:tblStylePr>
    <w:tblStylePr w:type="band1Horz">
      <w:tblPr/>
      <w:tcPr>
        <w:shd w:val="clear" w:color="FFE28A" w:fill="FFE28A" w:themeFill="accent4" w:themeFillTint="75"/>
      </w:tcPr>
    </w:tblStylePr>
  </w:style>
  <w:style w:type="table" w:styleId="TableauGrille5Fonc-Accentuation5">
    <w:name w:val="Grid Table 5 Dark Accent 5"/>
    <w:basedOn w:val="TableauNormal"/>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5B9BD5" w:fill="5B9BD5" w:themeFill="accent5"/>
      </w:tcPr>
    </w:tblStylePr>
    <w:tblStylePr w:type="lastRow">
      <w:rPr>
        <w:b/>
        <w:sz w:val="22"/>
      </w:rPr>
      <w:tblPr/>
      <w:tcPr>
        <w:tcBorders>
          <w:top w:val="single" w:color="FFFFFF" w:themeColor="light1" w:sz="4" w:space="0"/>
        </w:tcBorders>
        <w:shd w:val="clear" w:color="5B9BD5" w:fill="5B9BD5" w:themeFill="accent5"/>
      </w:tcPr>
    </w:tblStylePr>
    <w:tblStylePr w:type="firstCol">
      <w:rPr>
        <w:b/>
        <w:sz w:val="22"/>
      </w:rPr>
      <w:tblPr/>
      <w:tcPr>
        <w:shd w:val="clear" w:color="5B9BD5" w:fill="5B9BD5" w:themeFill="accent5"/>
      </w:tcPr>
    </w:tblStylePr>
    <w:tblStylePr w:type="lastCol">
      <w:rPr>
        <w:b/>
        <w:sz w:val="22"/>
      </w:rPr>
      <w:tblPr/>
      <w:tcPr>
        <w:shd w:val="clear" w:color="5B9BD5" w:fill="5B9BD5" w:themeFill="accent5"/>
      </w:tcPr>
    </w:tblStylePr>
    <w:tblStylePr w:type="band1Vert">
      <w:tblPr/>
      <w:tcPr>
        <w:shd w:val="clear" w:color="B3D0EB" w:fill="B3D0EB" w:themeFill="accent5" w:themeFillTint="75"/>
      </w:tcPr>
    </w:tblStylePr>
    <w:tblStylePr w:type="band1Horz">
      <w:tblPr/>
      <w:tcPr>
        <w:shd w:val="clear" w:color="B3D0EB" w:fill="B3D0EB" w:themeFill="accent5" w:themeFillTint="75"/>
      </w:tcPr>
    </w:tblStylePr>
  </w:style>
  <w:style w:type="table" w:styleId="TableauGrille5Fonc-Accentuation6">
    <w:name w:val="Grid Table 5 Dark Accent 6"/>
    <w:basedOn w:val="TableauNormal"/>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70AD47" w:fill="70AD47" w:themeFill="accent6"/>
      </w:tcPr>
    </w:tblStylePr>
    <w:tblStylePr w:type="lastRow">
      <w:rPr>
        <w:b/>
        <w:sz w:val="22"/>
      </w:rPr>
      <w:tblPr/>
      <w:tcPr>
        <w:tcBorders>
          <w:top w:val="single" w:color="FFFFFF" w:themeColor="light1" w:sz="4" w:space="0"/>
        </w:tcBorders>
        <w:shd w:val="clear" w:color="70AD47" w:fill="70AD47" w:themeFill="accent6"/>
      </w:tcPr>
    </w:tblStylePr>
    <w:tblStylePr w:type="firstCol">
      <w:rPr>
        <w:b/>
        <w:sz w:val="22"/>
      </w:rPr>
      <w:tblPr/>
      <w:tcPr>
        <w:shd w:val="clear" w:color="70AD47" w:fill="70AD47" w:themeFill="accent6"/>
      </w:tcPr>
    </w:tblStylePr>
    <w:tblStylePr w:type="lastCol">
      <w:rPr>
        <w:b/>
        <w:sz w:val="22"/>
      </w:rPr>
      <w:tblPr/>
      <w:tcPr>
        <w:shd w:val="clear" w:color="70AD47" w:fill="70AD47" w:themeFill="accent6"/>
      </w:tcPr>
    </w:tblStylePr>
    <w:tblStylePr w:type="band1Vert">
      <w:tblPr/>
      <w:tcPr>
        <w:shd w:val="clear" w:color="BCDBA8" w:fill="BCDBA8" w:themeFill="accent6" w:themeFillTint="75"/>
      </w:tcPr>
    </w:tblStylePr>
    <w:tblStylePr w:type="band1Horz">
      <w:tblPr/>
      <w:tcPr>
        <w:shd w:val="clear" w:color="BCDBA8" w:fill="BCDBA8"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val="7f7f7f" w:themeColor="text1" w:themeTint="80" w:themeShade="95"/>
      </w:rPr>
      <w:tblPr/>
      <w:tcPr>
        <w:tcBorders>
          <w:bottom w:val="single" w:color="7F7F7F" w:themeColor="text1" w:sz="12" w:space="0"/>
        </w:tcBorders>
      </w:tcPr>
    </w:tblStylePr>
    <w:tblStylePr w:type="lastRow">
      <w:rPr>
        <w:b/>
        <w:color w:val="7f7f7f" w:themeColor="text1" w:themeTint="80" w:themeShade="95"/>
      </w:rPr>
      <w:tblPr/>
    </w:tblStylePr>
    <w:tblStylePr w:type="firstCol">
      <w:rPr>
        <w:b/>
        <w:color w:val="7f7f7f" w:themeColor="text1" w:themeTint="80" w:themeShade="95"/>
      </w:rPr>
      <w:tblPr/>
    </w:tblStylePr>
    <w:tblStylePr w:type="lastCol">
      <w:rPr>
        <w:b/>
        <w:color w:val="7f7f7f" w:themeColor="text1" w:themeTint="80" w:themeShade="95"/>
      </w:rPr>
      <w:tbl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Pr/>
    </w:tblStylePr>
  </w:style>
  <w:style w:type="table" w:customStyle="1" w:styleId="GridTable6Colorful-Accent11">
    <w:name w:val="Grid Table 6 Colorful - Accent 11"/>
    <w:basedOn w:val="TableauNormal"/>
    <w:uiPriority w:val="99"/>
    <w:pPr>
      <w:spacing w:after="0" w:line="240" w:lineRule="auto"/>
    </w:pPr>
    <w:tblPr>
      <w:tblStyleRowBandSize w:val="1"/>
      <w:tblStyleColBandSize w:val="1"/>
      <w:tblBorders>
        <w:top w:val="single" w:color="A0B7E1" w:themeColor="accent1" w:themeTint="80" w:sz="4" w:space="0"/>
        <w:left w:val="single" w:color="A0B7E1" w:themeColor="accent1" w:themeTint="80" w:sz="4" w:space="0"/>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blStylePr w:type="firstRow">
      <w:rPr>
        <w:b/>
        <w:color w:val="a0b7e1" w:themeColor="accent1" w:themeTint="80" w:themeShade="95"/>
      </w:rPr>
      <w:tblPr/>
      <w:tcPr>
        <w:tcBorders>
          <w:bottom w:val="single" w:color="A0B7E1" w:themeColor="accent1" w:sz="12" w:space="0"/>
        </w:tcBorders>
      </w:tcPr>
    </w:tblStylePr>
    <w:tblStylePr w:type="lastRow">
      <w:rPr>
        <w:b/>
        <w:color w:val="a0b7e1" w:themeColor="accent1" w:themeTint="80" w:themeShade="95"/>
      </w:rPr>
      <w:tblPr/>
    </w:tblStylePr>
    <w:tblStylePr w:type="firstCol">
      <w:rPr>
        <w:b/>
        <w:color w:val="a0b7e1" w:themeColor="accent1" w:themeTint="80" w:themeShade="95"/>
      </w:rPr>
      <w:tblPr/>
    </w:tblStylePr>
    <w:tblStylePr w:type="lastCol">
      <w:rPr>
        <w:b/>
        <w:color w:val="a0b7e1" w:themeColor="accent1" w:themeTint="80" w:themeShade="95"/>
      </w:rPr>
      <w:tblPr/>
    </w:tblStylePr>
    <w:tblStylePr w:type="band1Vert">
      <w:tblPr/>
      <w:tcPr>
        <w:shd w:val="clear" w:color="D8E2F3" w:fill="D8E2F3" w:themeFill="accent1" w:themeFillTint="34"/>
      </w:tcPr>
    </w:tblStylePr>
    <w:tblStylePr w:type="band1Horz">
      <w:rPr>
        <w:color w:val="a0b7e1" w:themeColor="accent1" w:themeTint="80" w:themeShade="95"/>
        <w:sz w:val="22"/>
      </w:rPr>
      <w:tblPr/>
      <w:tcPr>
        <w:shd w:val="clear" w:color="D8E2F3" w:fill="D8E2F3" w:themeFill="accent1" w:themeFillTint="34"/>
      </w:tcPr>
    </w:tblStylePr>
    <w:tblStylePr w:type="band2Horz">
      <w:rPr>
        <w:color w:val="a0b7e1" w:themeColor="accent1" w:themeTint="80" w:themeShade="95"/>
        <w:sz w:val="22"/>
      </w:rPr>
      <w:tblPr/>
    </w:tblStylePr>
  </w:style>
  <w:style w:type="table" w:customStyle="1" w:styleId="GridTable6Colorful-Accent21">
    <w:name w:val="Grid Table 6 Colorful - Accent 21"/>
    <w:basedOn w:val="TableauNormal"/>
    <w:uiPriority w:val="99"/>
    <w:pPr>
      <w:spacing w:after="0" w:line="240" w:lineRule="auto"/>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color w:val="f4b184" w:themeColor="accent2" w:themeTint="97" w:themeShade="95"/>
      </w:rPr>
      <w:tblPr/>
      <w:tcPr>
        <w:tcBorders>
          <w:bottom w:val="single" w:color="F4B184" w:themeColor="accent2" w:sz="12" w:space="0"/>
        </w:tcBorders>
      </w:tcPr>
    </w:tblStylePr>
    <w:tblStylePr w:type="lastRow">
      <w:rPr>
        <w:b/>
        <w:color w:val="f4b184" w:themeColor="accent2" w:themeTint="97" w:themeShade="95"/>
      </w:rPr>
      <w:tblPr/>
    </w:tblStylePr>
    <w:tblStylePr w:type="firstCol">
      <w:rPr>
        <w:b/>
        <w:color w:val="f4b184" w:themeColor="accent2" w:themeTint="97" w:themeShade="95"/>
      </w:rPr>
      <w:tblPr/>
    </w:tblStylePr>
    <w:tblStylePr w:type="lastCol">
      <w:rPr>
        <w:b/>
        <w:color w:val="f4b184" w:themeColor="accent2" w:themeTint="97" w:themeShade="95"/>
      </w:rPr>
      <w:tblPr/>
    </w:tblStylePr>
    <w:tblStylePr w:type="band1Vert">
      <w:tblPr/>
      <w:tcPr>
        <w:shd w:val="clear" w:color="FBE5D6" w:fill="FBE5D6" w:themeFill="accent2" w:themeFillTint="32"/>
      </w:tcPr>
    </w:tblStylePr>
    <w:tblStylePr w:type="band1Horz">
      <w:rPr>
        <w:color w:val="f4b184" w:themeColor="accent2" w:themeTint="97" w:themeShade="95"/>
        <w:sz w:val="22"/>
      </w:rPr>
      <w:tblPr/>
      <w:tcPr>
        <w:shd w:val="clear" w:color="FBE5D6" w:fill="FBE5D6" w:themeFill="accent2" w:themeFillTint="32"/>
      </w:tcPr>
    </w:tblStylePr>
    <w:tblStylePr w:type="band2Horz">
      <w:rPr>
        <w:color w:val="f4b184" w:themeColor="accent2" w:themeTint="97" w:themeShade="95"/>
        <w:sz w:val="22"/>
      </w:rPr>
      <w:tblPr/>
    </w:tblStylePr>
  </w:style>
  <w:style w:type="table" w:customStyle="1" w:styleId="GridTable6Colorful-Accent31">
    <w:name w:val="Grid Table 6 Colorful - Accent 31"/>
    <w:basedOn w:val="TableauNormal"/>
    <w:uiPriority w:val="99"/>
    <w:pPr>
      <w:spacing w:after="0" w:line="240" w:lineRule="auto"/>
    </w:pPr>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e" w:themeShade="95"/>
      </w:rPr>
      <w:tblPr/>
      <w:tcPr>
        <w:tcBorders>
          <w:bottom w:val="single" w:color="A5A5A5" w:themeColor="accent3" w:sz="12" w:space="0"/>
        </w:tcBorders>
      </w:tcPr>
    </w:tblStylePr>
    <w:tblStylePr w:type="lastRow">
      <w:rPr>
        <w:b/>
        <w:color w:val="a5a5a5" w:themeColor="accent3" w:themeTint="fe" w:themeShade="95"/>
      </w:rPr>
      <w:tblPr/>
    </w:tblStylePr>
    <w:tblStylePr w:type="firstCol">
      <w:rPr>
        <w:b/>
        <w:color w:val="a5a5a5" w:themeColor="accent3" w:themeTint="fe" w:themeShade="95"/>
      </w:rPr>
      <w:tblPr/>
    </w:tblStylePr>
    <w:tblStylePr w:type="lastCol">
      <w:rPr>
        <w:b/>
        <w:color w:val="a5a5a5" w:themeColor="accent3" w:themeTint="fe" w:themeShade="95"/>
      </w:rPr>
      <w:tblPr/>
    </w:tblStylePr>
    <w:tblStylePr w:type="band1Vert">
      <w:tblPr/>
      <w:tcPr>
        <w:shd w:val="clear" w:color="ECECEC" w:fill="ECECEC" w:themeFill="accent3" w:themeFillTint="34"/>
      </w:tcPr>
    </w:tblStylePr>
    <w:tblStylePr w:type="band1Horz">
      <w:rPr>
        <w:color w:val="a5a5a5" w:themeColor="accent3" w:themeTint="fe" w:themeShade="95"/>
        <w:sz w:val="22"/>
      </w:rPr>
      <w:tblPr/>
      <w:tcPr>
        <w:shd w:val="clear" w:color="ECECEC" w:fill="ECECEC" w:themeFill="accent3" w:themeFillTint="34"/>
      </w:tcPr>
    </w:tblStylePr>
    <w:tblStylePr w:type="band2Horz">
      <w:rPr>
        <w:color w:val="a5a5a5" w:themeColor="accent3" w:themeTint="fe" w:themeShade="95"/>
        <w:sz w:val="22"/>
      </w:rPr>
      <w:tblPr/>
    </w:tblStylePr>
  </w:style>
  <w:style w:type="table" w:customStyle="1" w:styleId="GridTable6Colorful-Accent41">
    <w:name w:val="Grid Table 6 Colorful - Accent 41"/>
    <w:basedOn w:val="TableauNormal"/>
    <w:uiPriority w:val="99"/>
    <w:pPr>
      <w:spacing w:after="0" w:line="240" w:lineRule="auto"/>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color w:val="ffd865" w:themeColor="accent4" w:themeTint="9a" w:themeShade="95"/>
      </w:rPr>
      <w:tblPr/>
      <w:tcPr>
        <w:tcBorders>
          <w:bottom w:val="single" w:color="FFD865" w:themeColor="accent4" w:sz="12" w:space="0"/>
        </w:tcBorders>
      </w:tcPr>
    </w:tblStylePr>
    <w:tblStylePr w:type="lastRow">
      <w:rPr>
        <w:b/>
        <w:color w:val="ffd865" w:themeColor="accent4" w:themeTint="9a" w:themeShade="95"/>
      </w:rPr>
      <w:tblPr/>
    </w:tblStylePr>
    <w:tblStylePr w:type="firstCol">
      <w:rPr>
        <w:b/>
        <w:color w:val="ffd865" w:themeColor="accent4" w:themeTint="9a" w:themeShade="95"/>
      </w:rPr>
      <w:tblPr/>
    </w:tblStylePr>
    <w:tblStylePr w:type="lastCol">
      <w:rPr>
        <w:b/>
        <w:color w:val="ffd865" w:themeColor="accent4" w:themeTint="9a" w:themeShade="95"/>
      </w:rPr>
      <w:tblPr/>
    </w:tblStylePr>
    <w:tblStylePr w:type="band1Vert">
      <w:tblPr/>
      <w:tcPr>
        <w:shd w:val="clear" w:color="FFF2CB" w:fill="FFF2CB" w:themeFill="accent4" w:themeFillTint="34"/>
      </w:tcPr>
    </w:tblStylePr>
    <w:tblStylePr w:type="band1Horz">
      <w:rPr>
        <w:color w:val="ffd865" w:themeColor="accent4" w:themeTint="9a" w:themeShade="95"/>
        <w:sz w:val="22"/>
      </w:rPr>
      <w:tblPr/>
      <w:tcPr>
        <w:shd w:val="clear" w:color="FFF2CB" w:fill="FFF2CB" w:themeFill="accent4" w:themeFillTint="34"/>
      </w:tcPr>
    </w:tblStylePr>
    <w:tblStylePr w:type="band2Horz">
      <w:rPr>
        <w:color w:val="ffd865" w:themeColor="accent4" w:themeTint="9a" w:themeShade="95"/>
        <w:sz w:val="22"/>
      </w:rPr>
      <w:tblPr/>
    </w:tblStylePr>
  </w:style>
  <w:style w:type="table" w:customStyle="1" w:styleId="GridTable6Colorful-Accent51">
    <w:name w:val="Grid Table 6 Colorful - Accent 51"/>
    <w:basedOn w:val="TableauNormal"/>
    <w:uiPriority w:val="99"/>
    <w:pPr>
      <w:spacing w:after="0" w:line="240" w:lineRule="auto"/>
    </w:pPr>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blStylePr w:type="firstRow">
      <w:rPr>
        <w:b/>
        <w:color w:val="245a8d" w:themeColor="accent5" w:themeShade="95"/>
      </w:rPr>
      <w:tblPr/>
      <w:tcPr>
        <w:tcBorders>
          <w:bottom w:val="single" w:color="5B9BD5" w:themeColor="accent5" w:sz="12" w:space="0"/>
        </w:tcBorders>
      </w:tcPr>
    </w:tblStylePr>
    <w:tblStylePr w:type="lastRow">
      <w:rPr>
        <w:b/>
        <w:color w:val="245a8d" w:themeColor="accent5" w:themeShade="95"/>
      </w:rPr>
      <w:tblPr/>
    </w:tblStylePr>
    <w:tblStylePr w:type="firstCol">
      <w:rPr>
        <w:b/>
        <w:color w:val="245a8d" w:themeColor="accent5" w:themeShade="95"/>
      </w:rPr>
      <w:tblPr/>
    </w:tblStylePr>
    <w:tblStylePr w:type="lastCol">
      <w:rPr>
        <w:b/>
        <w:color w:val="245a8d" w:themeColor="accent5" w:themeShade="95"/>
      </w:rPr>
      <w:tblPr/>
    </w:tblStylePr>
    <w:tblStylePr w:type="band1Vert">
      <w:tblPr/>
      <w:tcPr>
        <w:shd w:val="clear" w:color="DDEAF6" w:fill="DDEAF6" w:themeFill="accent5" w:themeFillTint="34"/>
      </w:tcPr>
    </w:tblStylePr>
    <w:tblStylePr w:type="band1Horz">
      <w:rPr>
        <w:color w:val="245a8d" w:themeColor="accent5" w:themeShade="95"/>
        <w:sz w:val="22"/>
      </w:rPr>
      <w:tblPr/>
      <w:tcPr>
        <w:shd w:val="clear" w:color="DDEAF6" w:fill="DDEAF6" w:themeFill="accent5" w:themeFillTint="34"/>
      </w:tcPr>
    </w:tblStylePr>
    <w:tblStylePr w:type="band2Horz">
      <w:rPr>
        <w:color w:val="245a8d" w:themeColor="accent5" w:themeShade="95"/>
        <w:sz w:val="22"/>
      </w:rPr>
      <w:tblPr/>
    </w:tblStylePr>
  </w:style>
  <w:style w:type="table" w:customStyle="1" w:styleId="GridTable6Colorful-Accent61">
    <w:name w:val="Grid Table 6 Colorful - Accent 61"/>
    <w:basedOn w:val="TableauNormal"/>
    <w:uiPriority w:val="99"/>
    <w:pPr>
      <w:spacing w:after="0" w:line="240" w:lineRule="auto"/>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45a8d" w:themeColor="accent5" w:themeShade="95"/>
      </w:rPr>
      <w:tblPr/>
      <w:tcPr>
        <w:tcBorders>
          <w:bottom w:val="single" w:color="70AD47" w:themeColor="accent6" w:sz="12" w:space="0"/>
        </w:tcBorders>
      </w:tcPr>
    </w:tblStylePr>
    <w:tblStylePr w:type="lastRow">
      <w:rPr>
        <w:b/>
        <w:color w:val="245a8d" w:themeColor="accent5" w:themeShade="95"/>
      </w:rPr>
      <w:tblPr/>
    </w:tblStylePr>
    <w:tblStylePr w:type="firstCol">
      <w:rPr>
        <w:b/>
        <w:color w:val="245a8d" w:themeColor="accent5" w:themeShade="95"/>
      </w:rPr>
      <w:tblPr/>
    </w:tblStylePr>
    <w:tblStylePr w:type="lastCol">
      <w:rPr>
        <w:b/>
        <w:color w:val="245a8d" w:themeColor="accent5" w:themeShade="95"/>
      </w:rPr>
      <w:tblPr/>
    </w:tblStylePr>
    <w:tblStylePr w:type="band1Vert">
      <w:tblPr/>
      <w:tcPr>
        <w:shd w:val="clear" w:color="E1EFD8" w:fill="E1EFD8" w:themeFill="accent6" w:themeFillTint="34"/>
      </w:tcPr>
    </w:tblStylePr>
    <w:tblStylePr w:type="band1Horz">
      <w:rPr>
        <w:color w:val="245a8d" w:themeColor="accent5" w:themeShade="95"/>
        <w:sz w:val="22"/>
      </w:rPr>
      <w:tblPr/>
      <w:tcPr>
        <w:shd w:val="clear" w:color="E1EFD8" w:fill="E1EFD8" w:themeFill="accent6" w:themeFillTint="34"/>
      </w:tcPr>
    </w:tblStylePr>
    <w:tblStylePr w:type="band2Horz">
      <w:rPr>
        <w:color w:val="245a8d" w:themeColor="accent5" w:themeShade="95"/>
        <w:sz w:val="22"/>
      </w:rPr>
      <w:tbl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val="7f7f7f"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Row">
      <w:rPr>
        <w:b/>
        <w:color w:val="7f7f7f"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7f7f7f"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lastCol">
      <w:rPr>
        <w:i/>
        <w:color w:val="7f7f7f"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band1Vert">
      <w:tblPr/>
      <w:tcPr>
        <w:shd w:val="clear" w:color="F2F2F2" w:fill="F2F2F2" w:themeFill="text1" w:themeFillTint="d"/>
      </w:tcPr>
    </w:tblStylePr>
    <w:tblStylePr w:type="band1Horz">
      <w:rPr>
        <w:color w:val="7f7f7f" w:themeColor="text1" w:themeTint="80" w:themeShade="95"/>
        <w:sz w:val="22"/>
      </w:rPr>
      <w:tblPr/>
      <w:tcPr>
        <w:shd w:val="clear" w:color="F2F2F2" w:fill="F2F2F2" w:themeFill="text1" w:themeFillTint="d"/>
      </w:tcPr>
    </w:tblStylePr>
    <w:tblStylePr w:type="band2Horz">
      <w:rPr>
        <w:color w:val="7f7f7f" w:themeColor="text1" w:themeTint="80" w:themeShade="95"/>
        <w:sz w:val="22"/>
      </w:rPr>
      <w:tblPr/>
    </w:tblStylePr>
  </w:style>
  <w:style w:type="table" w:customStyle="1" w:styleId="GridTable7Colorful-Accent11">
    <w:name w:val="Grid Table 7 Colorful - Accent 11"/>
    <w:basedOn w:val="TableauNormal"/>
    <w:uiPriority w:val="99"/>
    <w:pPr>
      <w:spacing w:after="0" w:line="240" w:lineRule="auto"/>
    </w:pPr>
    <w:tblPr>
      <w:tblStyleRowBandSize w:val="1"/>
      <w:tblStyleColBandSize w:val="1"/>
      <w:tblBorders>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blStylePr w:type="firstRow">
      <w:rPr>
        <w:b/>
        <w:color w:val="a0b7e1" w:themeColor="accent1" w:themeTint="80" w:themeShade="95"/>
        <w:sz w:val="22"/>
      </w:rPr>
      <w:tblPr/>
      <w:tcPr>
        <w:tcBorders>
          <w:top w:val="none" w:color="000000" w:sz="4" w:space="0"/>
          <w:left w:val="none" w:color="000000" w:sz="4" w:space="0"/>
          <w:bottom w:val="single" w:color="A0B7E1" w:themeColor="accent1" w:sz="4" w:space="0"/>
          <w:right w:val="none" w:color="000000" w:sz="4" w:space="0"/>
        </w:tcBorders>
        <w:shd w:val="clear" w:color="FFFFFF" w:fill="FFFFFF" w:themeFill="light1"/>
      </w:tcPr>
    </w:tblStylePr>
    <w:tblStylePr w:type="lastRow">
      <w:rPr>
        <w:b/>
        <w:color w:val="a0b7e1" w:themeColor="accent1" w:themeTint="80" w:themeShade="95"/>
        <w:sz w:val="22"/>
      </w:rPr>
      <w:tblPr/>
      <w:tcPr>
        <w:tcBorders>
          <w:top w:val="single" w:color="A0B7E1"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a0b7e1" w:themeColor="accent1" w:themeTint="80" w:themeShade="95"/>
        <w:sz w:val="22"/>
      </w:rPr>
      <w:tblPr/>
      <w:tcPr>
        <w:tcBorders>
          <w:top w:val="none" w:color="000000" w:sz="4" w:space="0"/>
          <w:left w:val="none" w:color="000000" w:sz="4" w:space="0"/>
          <w:bottom w:val="none" w:color="000000" w:sz="4" w:space="0"/>
          <w:right w:val="single" w:color="A0B7E1" w:themeColor="accent1" w:sz="4" w:space="0"/>
        </w:tcBorders>
        <w:shd w:val="clear" w:color="FFFFFF" w:fill="auto"/>
      </w:tcPr>
    </w:tblStylePr>
    <w:tblStylePr w:type="lastCol">
      <w:rPr>
        <w:i/>
        <w:color w:val="a0b7e1" w:themeColor="accent1" w:themeTint="80" w:themeShade="95"/>
        <w:sz w:val="22"/>
      </w:rPr>
      <w:tblPr/>
      <w:tcPr>
        <w:tcBorders>
          <w:top w:val="none" w:color="000000" w:sz="4" w:space="0"/>
          <w:left w:val="single" w:color="A0B7E1" w:themeColor="accent1" w:sz="4" w:space="0"/>
          <w:bottom w:val="none" w:color="000000" w:sz="4" w:space="0"/>
          <w:right w:val="none" w:color="000000" w:sz="4" w:space="0"/>
        </w:tcBorders>
        <w:shd w:val="clear" w:color="FFFFFF" w:fill="auto"/>
      </w:tcPr>
    </w:tblStylePr>
    <w:tblStylePr w:type="band1Vert">
      <w:tblPr/>
      <w:tcPr>
        <w:shd w:val="clear" w:color="D8E2F3" w:fill="D8E2F3" w:themeFill="accent1" w:themeFillTint="34"/>
      </w:tcPr>
    </w:tblStylePr>
    <w:tblStylePr w:type="band1Horz">
      <w:rPr>
        <w:color w:val="a0b7e1" w:themeColor="accent1" w:themeTint="80" w:themeShade="95"/>
        <w:sz w:val="22"/>
      </w:rPr>
      <w:tblPr/>
      <w:tcPr>
        <w:shd w:val="clear" w:color="D8E2F3" w:fill="D8E2F3" w:themeFill="accent1" w:themeFillTint="34"/>
      </w:tcPr>
    </w:tblStylePr>
    <w:tblStylePr w:type="band2Horz">
      <w:rPr>
        <w:color w:val="a0b7e1" w:themeColor="accent1" w:themeTint="80" w:themeShade="95"/>
        <w:sz w:val="22"/>
      </w:rPr>
      <w:tblPr/>
    </w:tblStylePr>
  </w:style>
  <w:style w:type="table" w:customStyle="1" w:styleId="GridTable7Colorful-Accent21">
    <w:name w:val="Grid Table 7 Colorful - Accent 21"/>
    <w:basedOn w:val="TableauNormal"/>
    <w:uiPriority w:val="99"/>
    <w:pPr>
      <w:spacing w:after="0" w:line="240" w:lineRule="auto"/>
    </w:pPr>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color w:val="f4b184" w:themeColor="accent2" w:themeTint="97" w:themeShade="95"/>
        <w:sz w:val="22"/>
      </w:rPr>
      <w:tblPr/>
      <w:tcPr>
        <w:tcBorders>
          <w:top w:val="none" w:color="000000" w:sz="4" w:space="0"/>
          <w:left w:val="none" w:color="000000" w:sz="4" w:space="0"/>
          <w:bottom w:val="single" w:color="F4B184" w:themeColor="accent2" w:sz="4" w:space="0"/>
          <w:right w:val="none" w:color="000000" w:sz="4" w:space="0"/>
        </w:tcBorders>
        <w:shd w:val="clear" w:color="FFFFFF" w:fill="FFFFFF" w:themeFill="light1"/>
      </w:tcPr>
    </w:tblStylePr>
    <w:tblStylePr w:type="lastRow">
      <w:rPr>
        <w:b/>
        <w:color w:val="f4b184" w:themeColor="accent2" w:themeTint="97" w:themeShade="95"/>
        <w:sz w:val="22"/>
      </w:rPr>
      <w:tblPr/>
      <w:tcPr>
        <w:tcBorders>
          <w:top w:val="single" w:color="F4B184"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f4b184" w:themeColor="accent2" w:themeTint="97" w:themeShade="95"/>
        <w:sz w:val="22"/>
      </w:rPr>
      <w:tblPr/>
      <w:tcPr>
        <w:tcBorders>
          <w:top w:val="none" w:color="000000" w:sz="4" w:space="0"/>
          <w:left w:val="none" w:color="000000" w:sz="4" w:space="0"/>
          <w:bottom w:val="none" w:color="000000" w:sz="4" w:space="0"/>
          <w:right w:val="single" w:color="F4B184" w:themeColor="accent2" w:sz="4" w:space="0"/>
        </w:tcBorders>
        <w:shd w:val="clear" w:color="FFFFFF" w:fill="auto"/>
      </w:tcPr>
    </w:tblStylePr>
    <w:tblStylePr w:type="lastCol">
      <w:rPr>
        <w:i/>
        <w:color w:val="f4b184" w:themeColor="accent2" w:themeTint="97" w:themeShade="95"/>
        <w:sz w:val="22"/>
      </w:rPr>
      <w:tblPr/>
      <w:tcPr>
        <w:tcBorders>
          <w:top w:val="none" w:color="000000" w:sz="4" w:space="0"/>
          <w:left w:val="single" w:color="F4B184" w:themeColor="accent2" w:sz="4" w:space="0"/>
          <w:bottom w:val="none" w:color="000000" w:sz="4" w:space="0"/>
          <w:right w:val="none" w:color="000000" w:sz="4" w:space="0"/>
        </w:tcBorders>
        <w:shd w:val="clear" w:color="FFFFFF" w:fill="auto"/>
      </w:tcPr>
    </w:tblStylePr>
    <w:tblStylePr w:type="band1Vert">
      <w:tblPr/>
      <w:tcPr>
        <w:shd w:val="clear" w:color="FBE5D6" w:fill="FBE5D6" w:themeFill="accent2" w:themeFillTint="32"/>
      </w:tcPr>
    </w:tblStylePr>
    <w:tblStylePr w:type="band1Horz">
      <w:rPr>
        <w:color w:val="f4b184" w:themeColor="accent2" w:themeTint="97" w:themeShade="95"/>
        <w:sz w:val="22"/>
      </w:rPr>
      <w:tblPr/>
      <w:tcPr>
        <w:shd w:val="clear" w:color="FBE5D6" w:fill="FBE5D6" w:themeFill="accent2" w:themeFillTint="32"/>
      </w:tcPr>
    </w:tblStylePr>
    <w:tblStylePr w:type="band2Horz">
      <w:rPr>
        <w:color w:val="f4b184" w:themeColor="accent2" w:themeTint="97" w:themeShade="95"/>
        <w:sz w:val="22"/>
      </w:rPr>
      <w:tblPr/>
    </w:tblStylePr>
  </w:style>
  <w:style w:type="table" w:customStyle="1" w:styleId="GridTable7Colorful-Accent31">
    <w:name w:val="Grid Table 7 Colorful - Accent 31"/>
    <w:basedOn w:val="TableauNormal"/>
    <w:uiPriority w:val="99"/>
    <w:pPr>
      <w:spacing w:after="0" w:line="240" w:lineRule="auto"/>
    </w:pPr>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e" w:themeShade="95"/>
        <w:sz w:val="22"/>
      </w:rPr>
      <w:tblPr/>
      <w:tcPr>
        <w:tcBorders>
          <w:top w:val="none" w:color="000000" w:sz="4" w:space="0"/>
          <w:left w:val="none" w:color="000000" w:sz="4" w:space="0"/>
          <w:bottom w:val="single" w:color="A5A5A5" w:themeColor="accent3" w:sz="4" w:space="0"/>
          <w:right w:val="none" w:color="000000" w:sz="4" w:space="0"/>
        </w:tcBorders>
        <w:shd w:val="clear" w:color="FFFFFF" w:fill="FFFFFF" w:themeFill="light1"/>
      </w:tcPr>
    </w:tblStylePr>
    <w:tblStylePr w:type="lastRow">
      <w:rPr>
        <w:b/>
        <w:color w:val="a5a5a5" w:themeColor="accent3" w:themeTint="fe" w:themeShade="95"/>
        <w:sz w:val="22"/>
      </w:rPr>
      <w:tblPr/>
      <w:tcPr>
        <w:tcBorders>
          <w:top w:val="single" w:color="A5A5A5"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a5a5a5" w:themeColor="accent3" w:themeTint="fe" w:themeShade="95"/>
        <w:sz w:val="22"/>
      </w:rPr>
      <w:tblPr/>
      <w:tcPr>
        <w:tcBorders>
          <w:top w:val="none" w:color="000000" w:sz="4" w:space="0"/>
          <w:left w:val="none" w:color="000000" w:sz="4" w:space="0"/>
          <w:bottom w:val="none" w:color="000000" w:sz="4" w:space="0"/>
          <w:right w:val="single" w:color="A5A5A5" w:themeColor="accent3" w:sz="4" w:space="0"/>
        </w:tcBorders>
        <w:shd w:val="clear" w:color="FFFFFF" w:fill="auto"/>
      </w:tcPr>
    </w:tblStylePr>
    <w:tblStylePr w:type="lastCol">
      <w:rPr>
        <w:i/>
        <w:color w:val="a5a5a5" w:themeColor="accent3" w:themeTint="fe" w:themeShade="95"/>
        <w:sz w:val="22"/>
      </w:rPr>
      <w:tblPr/>
      <w:tcPr>
        <w:tcBorders>
          <w:top w:val="none" w:color="000000" w:sz="4" w:space="0"/>
          <w:left w:val="single" w:color="A5A5A5" w:themeColor="accent3" w:sz="4" w:space="0"/>
          <w:bottom w:val="none" w:color="000000" w:sz="4" w:space="0"/>
          <w:right w:val="none" w:color="000000" w:sz="4" w:space="0"/>
        </w:tcBorders>
        <w:shd w:val="clear" w:color="FFFFFF" w:fill="auto"/>
      </w:tcPr>
    </w:tblStylePr>
    <w:tblStylePr w:type="band1Vert">
      <w:tblPr/>
      <w:tcPr>
        <w:shd w:val="clear" w:color="ECECEC" w:fill="ECECEC" w:themeFill="accent3" w:themeFillTint="34"/>
      </w:tcPr>
    </w:tblStylePr>
    <w:tblStylePr w:type="band1Horz">
      <w:rPr>
        <w:color w:val="a5a5a5" w:themeColor="accent3" w:themeTint="fe" w:themeShade="95"/>
        <w:sz w:val="22"/>
      </w:rPr>
      <w:tblPr/>
      <w:tcPr>
        <w:shd w:val="clear" w:color="ECECEC" w:fill="ECECEC" w:themeFill="accent3" w:themeFillTint="34"/>
      </w:tcPr>
    </w:tblStylePr>
    <w:tblStylePr w:type="band2Horz">
      <w:rPr>
        <w:color w:val="a5a5a5" w:themeColor="accent3" w:themeTint="fe" w:themeShade="95"/>
        <w:sz w:val="22"/>
      </w:rPr>
      <w:tblPr/>
    </w:tblStylePr>
  </w:style>
  <w:style w:type="table" w:customStyle="1" w:styleId="GridTable7Colorful-Accent41">
    <w:name w:val="Grid Table 7 Colorful - Accent 41"/>
    <w:basedOn w:val="TableauNormal"/>
    <w:uiPriority w:val="99"/>
    <w:pPr>
      <w:spacing w:after="0" w:line="240" w:lineRule="auto"/>
    </w:pPr>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color w:val="ffd865" w:themeColor="accent4" w:themeTint="9a" w:themeShade="95"/>
        <w:sz w:val="22"/>
      </w:rPr>
      <w:tblPr/>
      <w:tcPr>
        <w:tcBorders>
          <w:top w:val="none" w:color="000000" w:sz="4" w:space="0"/>
          <w:left w:val="none" w:color="000000" w:sz="4" w:space="0"/>
          <w:bottom w:val="single" w:color="FFD865" w:themeColor="accent4" w:sz="4" w:space="0"/>
          <w:right w:val="none" w:color="000000" w:sz="4" w:space="0"/>
        </w:tcBorders>
        <w:shd w:val="clear" w:color="FFFFFF" w:fill="FFFFFF" w:themeFill="light1"/>
      </w:tcPr>
    </w:tblStylePr>
    <w:tblStylePr w:type="lastRow">
      <w:rPr>
        <w:b/>
        <w:color w:val="ffd865" w:themeColor="accent4" w:themeTint="9a" w:themeShade="95"/>
        <w:sz w:val="22"/>
      </w:rPr>
      <w:tblPr/>
      <w:tcPr>
        <w:tcBorders>
          <w:top w:val="single" w:color="FFD865"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ffd865" w:themeColor="accent4" w:themeTint="9a" w:themeShade="95"/>
        <w:sz w:val="22"/>
      </w:rPr>
      <w:tblPr/>
      <w:tcPr>
        <w:tcBorders>
          <w:top w:val="none" w:color="000000" w:sz="4" w:space="0"/>
          <w:left w:val="none" w:color="000000" w:sz="4" w:space="0"/>
          <w:bottom w:val="none" w:color="000000" w:sz="4" w:space="0"/>
          <w:right w:val="single" w:color="FFD865" w:themeColor="accent4" w:sz="4" w:space="0"/>
        </w:tcBorders>
        <w:shd w:val="clear" w:color="FFFFFF" w:fill="auto"/>
      </w:tcPr>
    </w:tblStylePr>
    <w:tblStylePr w:type="lastCol">
      <w:rPr>
        <w:i/>
        <w:color w:val="ffd865" w:themeColor="accent4" w:themeTint="9a" w:themeShade="95"/>
        <w:sz w:val="22"/>
      </w:rPr>
      <w:tblPr/>
      <w:tcPr>
        <w:tcBorders>
          <w:top w:val="none" w:color="000000" w:sz="4" w:space="0"/>
          <w:left w:val="single" w:color="FFD865" w:themeColor="accent4" w:sz="4" w:space="0"/>
          <w:bottom w:val="none" w:color="000000" w:sz="4" w:space="0"/>
          <w:right w:val="none" w:color="000000" w:sz="4" w:space="0"/>
        </w:tcBorders>
        <w:shd w:val="clear" w:color="FFFFFF" w:fill="auto"/>
      </w:tcPr>
    </w:tblStylePr>
    <w:tblStylePr w:type="band1Vert">
      <w:tblPr/>
      <w:tcPr>
        <w:shd w:val="clear" w:color="FFF2CB" w:fill="FFF2CB" w:themeFill="accent4" w:themeFillTint="34"/>
      </w:tcPr>
    </w:tblStylePr>
    <w:tblStylePr w:type="band1Horz">
      <w:rPr>
        <w:color w:val="ffd865" w:themeColor="accent4" w:themeTint="9a" w:themeShade="95"/>
        <w:sz w:val="22"/>
      </w:rPr>
      <w:tblPr/>
      <w:tcPr>
        <w:shd w:val="clear" w:color="FFF2CB" w:fill="FFF2CB" w:themeFill="accent4" w:themeFillTint="34"/>
      </w:tcPr>
    </w:tblStylePr>
    <w:tblStylePr w:type="band2Horz">
      <w:rPr>
        <w:color w:val="ffd865" w:themeColor="accent4" w:themeTint="9a" w:themeShade="95"/>
        <w:sz w:val="22"/>
      </w:rPr>
      <w:tblPr/>
    </w:tblStylePr>
  </w:style>
  <w:style w:type="table" w:customStyle="1" w:styleId="GridTable7Colorful-Accent51">
    <w:name w:val="Grid Table 7 Colorful - Accent 51"/>
    <w:basedOn w:val="TableauNormal"/>
    <w:uiPriority w:val="99"/>
    <w:pPr>
      <w:spacing w:after="0" w:line="240" w:lineRule="auto"/>
    </w:pPr>
    <w:tblPr>
      <w:tblStyleRowBandSize w:val="1"/>
      <w:tblStyleColBandSize w:val="1"/>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firstRow">
      <w:rPr>
        <w:b/>
        <w:color w:val="245a8d" w:themeColor="accent5" w:themeShade="95"/>
        <w:sz w:val="22"/>
      </w:rPr>
      <w:tblPr/>
      <w:tcPr>
        <w:tcBorders>
          <w:top w:val="none" w:color="000000" w:sz="4" w:space="0"/>
          <w:left w:val="none" w:color="000000" w:sz="4" w:space="0"/>
          <w:bottom w:val="single" w:color="A2C6E7" w:themeColor="accent5" w:sz="4" w:space="0"/>
          <w:right w:val="none" w:color="000000" w:sz="4" w:space="0"/>
        </w:tcBorders>
        <w:shd w:val="clear" w:color="FFFFFF" w:fill="FFFFFF" w:themeFill="light1"/>
      </w:tcPr>
    </w:tblStylePr>
    <w:tblStylePr w:type="lastRow">
      <w:rPr>
        <w:b/>
        <w:color w:val="245a8d" w:themeColor="accent5" w:themeShade="95"/>
        <w:sz w:val="22"/>
      </w:rPr>
      <w:tblPr/>
      <w:tcPr>
        <w:tcBorders>
          <w:top w:val="single" w:color="A2C6E7"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245a8d" w:themeColor="accent5" w:themeShade="95"/>
        <w:sz w:val="22"/>
      </w:rPr>
      <w:tblPr/>
      <w:tcPr>
        <w:tcBorders>
          <w:top w:val="none" w:color="000000" w:sz="4" w:space="0"/>
          <w:left w:val="none" w:color="000000" w:sz="4" w:space="0"/>
          <w:bottom w:val="none" w:color="000000" w:sz="4" w:space="0"/>
          <w:right w:val="single" w:color="A2C6E7" w:themeColor="accent5" w:sz="4" w:space="0"/>
        </w:tcBorders>
        <w:shd w:val="clear" w:color="FFFFFF" w:fill="auto"/>
      </w:tcPr>
    </w:tblStylePr>
    <w:tblStylePr w:type="lastCol">
      <w:rPr>
        <w:i/>
        <w:color w:val="245a8d" w:themeColor="accent5" w:themeShade="95"/>
        <w:sz w:val="22"/>
      </w:rPr>
      <w:tblPr/>
      <w:tcPr>
        <w:tcBorders>
          <w:top w:val="none" w:color="000000" w:sz="4" w:space="0"/>
          <w:left w:val="single" w:color="A2C6E7" w:themeColor="accent5" w:sz="4" w:space="0"/>
          <w:bottom w:val="none" w:color="000000" w:sz="4" w:space="0"/>
          <w:right w:val="none" w:color="000000" w:sz="4" w:space="0"/>
        </w:tcBorders>
        <w:shd w:val="clear" w:color="FFFFFF" w:fill="auto"/>
      </w:tcPr>
    </w:tblStylePr>
    <w:tblStylePr w:type="band1Vert">
      <w:tblPr/>
      <w:tcPr>
        <w:shd w:val="clear" w:color="DDEAF6" w:fill="DDEAF6" w:themeFill="accent5" w:themeFillTint="34"/>
      </w:tcPr>
    </w:tblStylePr>
    <w:tblStylePr w:type="band1Horz">
      <w:rPr>
        <w:color w:val="245a8d" w:themeColor="accent5" w:themeShade="95"/>
        <w:sz w:val="22"/>
      </w:rPr>
      <w:tblPr/>
      <w:tcPr>
        <w:shd w:val="clear" w:color="DDEAF6" w:fill="DDEAF6" w:themeFill="accent5" w:themeFillTint="34"/>
      </w:tcPr>
    </w:tblStylePr>
    <w:tblStylePr w:type="band2Horz">
      <w:rPr>
        <w:color w:val="245a8d" w:themeColor="accent5" w:themeShade="95"/>
        <w:sz w:val="22"/>
      </w:rPr>
      <w:tblPr/>
    </w:tblStylePr>
  </w:style>
  <w:style w:type="table" w:customStyle="1" w:styleId="GridTable7Colorful-Accent61">
    <w:name w:val="Grid Table 7 Colorful - Accent 61"/>
    <w:basedOn w:val="TableauNormal"/>
    <w:uiPriority w:val="99"/>
    <w:pPr>
      <w:spacing w:after="0" w:line="240" w:lineRule="auto"/>
    </w:pPr>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b/>
        <w:color w:val="416429" w:themeColor="accent6" w:themeShade="95"/>
        <w:sz w:val="22"/>
      </w:rPr>
      <w:tblPr/>
      <w:tcPr>
        <w:tcBorders>
          <w:top w:val="none" w:color="000000" w:sz="4" w:space="0"/>
          <w:left w:val="none" w:color="000000" w:sz="4" w:space="0"/>
          <w:bottom w:val="single" w:color="ADD394" w:themeColor="accent6" w:sz="4" w:space="0"/>
          <w:right w:val="none" w:color="000000" w:sz="4" w:space="0"/>
        </w:tcBorders>
        <w:shd w:val="clear" w:color="FFFFFF" w:fill="FFFFFF" w:themeFill="light1"/>
      </w:tcPr>
    </w:tblStylePr>
    <w:tblStylePr w:type="lastRow">
      <w:rPr>
        <w:b/>
        <w:color w:val="416429" w:themeColor="accent6" w:themeShade="95"/>
        <w:sz w:val="22"/>
      </w:rPr>
      <w:tblPr/>
      <w:tcPr>
        <w:tcBorders>
          <w:top w:val="single" w:color="ADD394"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416429" w:themeColor="accent6" w:themeShade="95"/>
        <w:sz w:val="22"/>
      </w:rPr>
      <w:tblPr/>
      <w:tcPr>
        <w:tcBorders>
          <w:top w:val="none" w:color="000000" w:sz="4" w:space="0"/>
          <w:left w:val="none" w:color="000000" w:sz="4" w:space="0"/>
          <w:bottom w:val="none" w:color="000000" w:sz="4" w:space="0"/>
          <w:right w:val="single" w:color="ADD394" w:themeColor="accent6" w:sz="4" w:space="0"/>
        </w:tcBorders>
        <w:shd w:val="clear" w:color="FFFFFF" w:fill="auto"/>
      </w:tcPr>
    </w:tblStylePr>
    <w:tblStylePr w:type="lastCol">
      <w:rPr>
        <w:i/>
        <w:color w:val="416429" w:themeColor="accent6" w:themeShade="95"/>
        <w:sz w:val="22"/>
      </w:rPr>
      <w:tblPr/>
      <w:tcPr>
        <w:tcBorders>
          <w:top w:val="none" w:color="000000" w:sz="4" w:space="0"/>
          <w:left w:val="single" w:color="ADD394" w:themeColor="accent6" w:sz="4" w:space="0"/>
          <w:bottom w:val="none" w:color="000000" w:sz="4" w:space="0"/>
          <w:right w:val="none" w:color="000000" w:sz="4" w:space="0"/>
        </w:tcBorders>
        <w:shd w:val="clear" w:color="FFFFFF" w:fill="auto"/>
      </w:tcPr>
    </w:tblStylePr>
    <w:tblStylePr w:type="band1Vert">
      <w:tblPr/>
      <w:tcPr>
        <w:shd w:val="clear" w:color="E1EFD8" w:fill="E1EFD8" w:themeFill="accent6" w:themeFillTint="34"/>
      </w:tcPr>
    </w:tblStylePr>
    <w:tblStylePr w:type="band1Horz">
      <w:rPr>
        <w:color w:val="416429" w:themeColor="accent6" w:themeShade="95"/>
        <w:sz w:val="22"/>
      </w:rPr>
      <w:tblPr/>
      <w:tcPr>
        <w:shd w:val="clear" w:color="E1EFD8" w:fill="E1EFD8" w:themeFill="accent6" w:themeFillTint="34"/>
      </w:tcPr>
    </w:tblStylePr>
    <w:tblStylePr w:type="band2Horz">
      <w:rPr>
        <w:color w:val="416429" w:themeColor="accent6" w:themeShade="95"/>
        <w:sz w:val="22"/>
      </w:rPr>
      <w:tbl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styleId="TableauListe1Clair-Accentuation1">
    <w:name w:val="List Table 1 Light Accent 1"/>
    <w:basedOn w:val="TableauNormal"/>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4472C4" w:themeColor="accent1" w:sz="4" w:space="0"/>
          <w:right w:val="none" w:color="000000" w:sz="4" w:space="0"/>
        </w:tcBorders>
      </w:tcPr>
    </w:tblStylePr>
    <w:tblStylePr w:type="lastRow">
      <w:rPr>
        <w:b/>
      </w:rPr>
      <w:tblPr/>
      <w:tcPr>
        <w:tcBorders>
          <w:top w:val="single" w:color="4472C4" w:themeColor="accen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CFDBF0" w:fill="CFDBF0" w:themeFill="accent1" w:themeFillTint="40"/>
      </w:tcPr>
    </w:tblStylePr>
    <w:tblStylePr w:type="band1Horz">
      <w:tblPr/>
      <w:tcPr>
        <w:shd w:val="clear" w:color="CFDBF0" w:fill="CFDBF0" w:themeFill="accent1" w:themeFillTint="40"/>
      </w:tcPr>
    </w:tblStylePr>
  </w:style>
  <w:style w:type="table" w:styleId="TableauListe1Clair-Accentuation2">
    <w:name w:val="List Table 1 Light Accent 2"/>
    <w:basedOn w:val="TableauNormal"/>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ED7D31" w:themeColor="accent2" w:sz="4" w:space="0"/>
          <w:right w:val="none" w:color="000000" w:sz="4" w:space="0"/>
        </w:tcBorders>
      </w:tcPr>
    </w:tblStylePr>
    <w:tblStylePr w:type="lastRow">
      <w:rPr>
        <w:b/>
      </w:rPr>
      <w:tblPr/>
      <w:tcPr>
        <w:tcBorders>
          <w:top w:val="single" w:color="ED7D31" w:themeColor="accent2"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ADECB" w:fill="FADECB" w:themeFill="accent2" w:themeFillTint="40"/>
      </w:tcPr>
    </w:tblStylePr>
    <w:tblStylePr w:type="band1Horz">
      <w:tblPr/>
      <w:tcPr>
        <w:shd w:val="clear" w:color="FADECB" w:fill="FADECB" w:themeFill="accent2" w:themeFillTint="40"/>
      </w:tcPr>
    </w:tblStylePr>
  </w:style>
  <w:style w:type="table" w:styleId="TableauListe1Clair-Accentuation3">
    <w:name w:val="List Table 1 Light Accent 3"/>
    <w:basedOn w:val="TableauNormal"/>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A5A5A5" w:themeColor="accent3" w:sz="4" w:space="0"/>
          <w:right w:val="none" w:color="000000" w:sz="4" w:space="0"/>
        </w:tcBorders>
      </w:tcPr>
    </w:tblStylePr>
    <w:tblStylePr w:type="lastRow">
      <w:rPr>
        <w:b/>
      </w:rPr>
      <w:tblPr/>
      <w:tcPr>
        <w:tcBorders>
          <w:top w:val="single" w:color="A5A5A5" w:themeColor="accent3"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8E8E8" w:fill="E8E8E8" w:themeFill="accent3" w:themeFillTint="40"/>
      </w:tcPr>
    </w:tblStylePr>
    <w:tblStylePr w:type="band1Horz">
      <w:tblPr/>
      <w:tcPr>
        <w:shd w:val="clear" w:color="E8E8E8" w:fill="E8E8E8" w:themeFill="accent3" w:themeFillTint="40"/>
      </w:tcPr>
    </w:tblStylePr>
  </w:style>
  <w:style w:type="table" w:styleId="TableauListe1Clair-Accentuation4">
    <w:name w:val="List Table 1 Light Accent 4"/>
    <w:basedOn w:val="TableauNormal"/>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FFC000" w:themeColor="accent4" w:sz="4" w:space="0"/>
          <w:right w:val="none" w:color="000000" w:sz="4" w:space="0"/>
        </w:tcBorders>
      </w:tcPr>
    </w:tblStylePr>
    <w:tblStylePr w:type="lastRow">
      <w:rPr>
        <w:b/>
      </w:rPr>
      <w:tblPr/>
      <w:tcPr>
        <w:tcBorders>
          <w:top w:val="single" w:color="FFC000" w:themeColor="accent4"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FEFBF" w:fill="FFEFBF" w:themeFill="accent4" w:themeFillTint="40"/>
      </w:tcPr>
    </w:tblStylePr>
    <w:tblStylePr w:type="band1Horz">
      <w:tblPr/>
      <w:tcPr>
        <w:shd w:val="clear" w:color="FFEFBF" w:fill="FFEFBF" w:themeFill="accent4" w:themeFillTint="40"/>
      </w:tcPr>
    </w:tblStylePr>
  </w:style>
  <w:style w:type="table" w:styleId="TableauListe1Clair-Accentuation5">
    <w:name w:val="List Table 1 Light Accent 5"/>
    <w:basedOn w:val="TableauNormal"/>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5B9BD5" w:themeColor="accent5" w:sz="4" w:space="0"/>
          <w:right w:val="none" w:color="000000" w:sz="4" w:space="0"/>
        </w:tcBorders>
      </w:tcPr>
    </w:tblStylePr>
    <w:tblStylePr w:type="lastRow">
      <w:rPr>
        <w:b/>
      </w:rPr>
      <w:tblPr/>
      <w:tcPr>
        <w:tcBorders>
          <w:top w:val="single" w:color="5B9BD5" w:themeColor="accent5"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5E5F4" w:fill="D5E5F4" w:themeFill="accent5" w:themeFillTint="40"/>
      </w:tcPr>
    </w:tblStylePr>
    <w:tblStylePr w:type="band1Horz">
      <w:tblPr/>
      <w:tcPr>
        <w:shd w:val="clear" w:color="D5E5F4" w:fill="D5E5F4" w:themeFill="accent5" w:themeFillTint="40"/>
      </w:tcPr>
    </w:tblStylePr>
  </w:style>
  <w:style w:type="table" w:styleId="TableauListe1Clair-Accentuation6">
    <w:name w:val="List Table 1 Light Accent 6"/>
    <w:basedOn w:val="TableauNormal"/>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70AD47" w:themeColor="accent6" w:sz="4" w:space="0"/>
          <w:right w:val="none" w:color="000000" w:sz="4" w:space="0"/>
        </w:tcBorders>
      </w:tcPr>
    </w:tblStylePr>
    <w:tblStylePr w:type="lastRow">
      <w:rPr>
        <w:b/>
      </w:rPr>
      <w:tblPr/>
      <w:tcPr>
        <w:tcBorders>
          <w:top w:val="single" w:color="70AD47" w:themeColor="accent6"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AEBCF" w:fill="DAEBCF" w:themeFill="accent6" w:themeFillTint="40"/>
      </w:tcPr>
    </w:tblStylePr>
    <w:tblStylePr w:type="band1Horz">
      <w:tblPr/>
      <w:tcPr>
        <w:shd w:val="clear" w:color="DAEBCF" w:fill="DAEBCF"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la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styleId="TableauListe2-Accentuation1">
    <w:name w:val="List Table 2 Accent 1"/>
    <w:basedOn w:val="TableauNormal"/>
    <w:uiPriority w:val="99"/>
    <w:pPr>
      <w:spacing w:after="0" w:line="240" w:lineRule="auto"/>
    </w:pPr>
    <w:tblPr>
      <w:tblStyleRowBandSize w:val="1"/>
      <w:tblStyleColBandSize w:val="1"/>
      <w:tblBorders>
        <w:top w:val="single" w:color="95AFDD" w:themeColor="accent1" w:themeTint="90" w:sz="4" w:space="0"/>
        <w:bottom w:val="single" w:color="95AFDD" w:themeColor="accent1" w:themeTint="90" w:sz="4" w:space="0"/>
        <w:insideH w:val="single" w:color="95AFDD" w:themeColor="accent1" w:themeTint="90" w:sz="4" w:space="0"/>
      </w:tblBorders>
    </w:tblPr>
    <w:tblStylePr w:type="firstRow">
      <w:rPr>
        <w:b/>
        <w:sz w:val="22"/>
      </w:rPr>
      <w:tblPr/>
      <w:tcPr>
        <w:tcBorders>
          <w:top w:val="single" w:color="95AFDD" w:themeColor="accent1" w:sz="4" w:space="0"/>
          <w:left w:val="none" w:color="000000" w:sz="4" w:space="0"/>
          <w:bottom w:val="single" w:color="95AFDD" w:themeColor="accent1" w:sz="4" w:space="0"/>
          <w:right w:val="none" w:color="000000" w:sz="4" w:space="0"/>
        </w:tcBorders>
      </w:tcPr>
    </w:tblStylePr>
    <w:tblStylePr w:type="lastRow">
      <w:rPr>
        <w:b/>
        <w:sz w:val="22"/>
      </w:rPr>
      <w:tblPr/>
      <w:tcPr>
        <w:tcBorders>
          <w:top w:val="single" w:color="95AFDD" w:themeColor="accent1" w:sz="4" w:space="0"/>
          <w:left w:val="none" w:color="000000" w:sz="4" w:space="0"/>
          <w:bottom w:val="single" w:color="95AFDD" w:themeColor="accen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CFDBF0" w:fill="CFDBF0" w:themeFill="accent1" w:themeFillTint="40"/>
      </w:tcPr>
    </w:tblStylePr>
    <w:tblStylePr w:type="band1Horz">
      <w:rPr>
        <w:sz w:val="22"/>
      </w:rPr>
      <w:tblPr/>
      <w:tcPr>
        <w:shd w:val="clear" w:color="CFDBF0" w:fill="CFDBF0" w:themeFill="accent1" w:themeFillTint="40"/>
      </w:tcPr>
    </w:tblStylePr>
  </w:style>
  <w:style w:type="table" w:styleId="TableauListe2-Accentuation2">
    <w:name w:val="List Table 2 Accent 2"/>
    <w:basedOn w:val="TableauNormal"/>
    <w:uiPriority w:val="99"/>
    <w:pPr>
      <w:spacing w:after="0" w:line="240" w:lineRule="auto"/>
    </w:pPr>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b/>
        <w:sz w:val="22"/>
      </w:rPr>
      <w:tblPr/>
      <w:tcPr>
        <w:tcBorders>
          <w:top w:val="single" w:color="F4B58A" w:themeColor="accent2" w:sz="4" w:space="0"/>
          <w:left w:val="none" w:color="000000" w:sz="4" w:space="0"/>
          <w:bottom w:val="single" w:color="F4B58A" w:themeColor="accent2" w:sz="4" w:space="0"/>
          <w:right w:val="none" w:color="000000" w:sz="4" w:space="0"/>
        </w:tcBorders>
      </w:tcPr>
    </w:tblStylePr>
    <w:tblStylePr w:type="lastRow">
      <w:rPr>
        <w:b/>
        <w:sz w:val="22"/>
      </w:rPr>
      <w:tblPr/>
      <w:tcPr>
        <w:tcBorders>
          <w:top w:val="single" w:color="F4B58A" w:themeColor="accent2" w:sz="4" w:space="0"/>
          <w:left w:val="none" w:color="000000" w:sz="4" w:space="0"/>
          <w:bottom w:val="single" w:color="F4B58A" w:themeColor="accent2"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ADECB" w:fill="FADECB" w:themeFill="accent2" w:themeFillTint="40"/>
      </w:tcPr>
    </w:tblStylePr>
    <w:tblStylePr w:type="band1Horz">
      <w:rPr>
        <w:sz w:val="22"/>
      </w:rPr>
      <w:tblPr/>
      <w:tcPr>
        <w:shd w:val="clear" w:color="FADECB" w:fill="FADECB" w:themeFill="accent2" w:themeFillTint="40"/>
      </w:tcPr>
    </w:tblStylePr>
  </w:style>
  <w:style w:type="table" w:styleId="TableauListe2-Accentuation3">
    <w:name w:val="List Table 2 Accent 3"/>
    <w:basedOn w:val="TableauNormal"/>
    <w:uiPriority w:val="99"/>
    <w:pPr>
      <w:spacing w:after="0" w:line="240" w:lineRule="auto"/>
    </w:pPr>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b/>
        <w:sz w:val="22"/>
      </w:rPr>
      <w:tblPr/>
      <w:tcPr>
        <w:tcBorders>
          <w:top w:val="single" w:color="CCCCCC" w:themeColor="accent3" w:sz="4" w:space="0"/>
          <w:left w:val="none" w:color="000000" w:sz="4" w:space="0"/>
          <w:bottom w:val="single" w:color="CCCCCC" w:themeColor="accent3" w:sz="4" w:space="0"/>
          <w:right w:val="none" w:color="000000" w:sz="4" w:space="0"/>
        </w:tcBorders>
      </w:tcPr>
    </w:tblStylePr>
    <w:tblStylePr w:type="lastRow">
      <w:rPr>
        <w:b/>
        <w:sz w:val="22"/>
      </w:rPr>
      <w:tblPr/>
      <w:tcPr>
        <w:tcBorders>
          <w:top w:val="single" w:color="CCCCCC" w:themeColor="accent3" w:sz="4" w:space="0"/>
          <w:left w:val="none" w:color="000000" w:sz="4" w:space="0"/>
          <w:bottom w:val="single" w:color="CCCCCC" w:themeColor="accent3"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8E8E8" w:fill="E8E8E8" w:themeFill="accent3" w:themeFillTint="40"/>
      </w:tcPr>
    </w:tblStylePr>
    <w:tblStylePr w:type="band1Horz">
      <w:rPr>
        <w:sz w:val="22"/>
      </w:rPr>
      <w:tblPr/>
      <w:tcPr>
        <w:shd w:val="clear" w:color="E8E8E8" w:fill="E8E8E8" w:themeFill="accent3" w:themeFillTint="40"/>
      </w:tcPr>
    </w:tblStylePr>
  </w:style>
  <w:style w:type="table" w:styleId="TableauListe2-Accentuation4">
    <w:name w:val="List Table 2 Accent 4"/>
    <w:basedOn w:val="TableauNormal"/>
    <w:uiPriority w:val="99"/>
    <w:pPr>
      <w:spacing w:after="0" w:line="240" w:lineRule="auto"/>
    </w:pPr>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blStylePr w:type="firstRow">
      <w:rPr>
        <w:b/>
        <w:sz w:val="22"/>
      </w:rPr>
      <w:tblPr/>
      <w:tcPr>
        <w:tcBorders>
          <w:top w:val="single" w:color="FFDB6F" w:themeColor="accent4" w:sz="4" w:space="0"/>
          <w:left w:val="none" w:color="000000" w:sz="4" w:space="0"/>
          <w:bottom w:val="single" w:color="FFDB6F" w:themeColor="accent4" w:sz="4" w:space="0"/>
          <w:right w:val="none" w:color="000000" w:sz="4" w:space="0"/>
        </w:tcBorders>
      </w:tcPr>
    </w:tblStylePr>
    <w:tblStylePr w:type="lastRow">
      <w:rPr>
        <w:b/>
        <w:sz w:val="22"/>
      </w:rPr>
      <w:tblPr/>
      <w:tcPr>
        <w:tcBorders>
          <w:top w:val="single" w:color="FFDB6F" w:themeColor="accent4" w:sz="4" w:space="0"/>
          <w:left w:val="none" w:color="000000" w:sz="4" w:space="0"/>
          <w:bottom w:val="single" w:color="FFDB6F" w:themeColor="accent4"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FEFBF" w:fill="FFEFBF" w:themeFill="accent4" w:themeFillTint="40"/>
      </w:tcPr>
    </w:tblStylePr>
    <w:tblStylePr w:type="band1Horz">
      <w:rPr>
        <w:sz w:val="22"/>
      </w:rPr>
      <w:tblPr/>
      <w:tcPr>
        <w:shd w:val="clear" w:color="FFEFBF" w:fill="FFEFBF" w:themeFill="accent4" w:themeFillTint="40"/>
      </w:tcPr>
    </w:tblStylePr>
  </w:style>
  <w:style w:type="table" w:styleId="TableauListe2-Accentuation5">
    <w:name w:val="List Table 2 Accent 5"/>
    <w:basedOn w:val="TableauNormal"/>
    <w:uiPriority w:val="99"/>
    <w:pPr>
      <w:spacing w:after="0" w:line="240" w:lineRule="auto"/>
    </w:pPr>
    <w:tblPr>
      <w:tblStyleRowBandSize w:val="1"/>
      <w:tblStyleColBandSize w:val="1"/>
      <w:tblBorders>
        <w:top w:val="single" w:color="A2C6E7" w:themeColor="accent5" w:themeTint="90" w:sz="4" w:space="0"/>
        <w:bottom w:val="single" w:color="A2C6E7" w:themeColor="accent5" w:themeTint="90" w:sz="4" w:space="0"/>
        <w:insideH w:val="single" w:color="A2C6E7" w:themeColor="accent5" w:themeTint="90" w:sz="4" w:space="0"/>
      </w:tblBorders>
    </w:tblPr>
    <w:tblStylePr w:type="firstRow">
      <w:rPr>
        <w:b/>
        <w:sz w:val="22"/>
      </w:rPr>
      <w:tblPr/>
      <w:tcPr>
        <w:tcBorders>
          <w:top w:val="single" w:color="A2C6E7" w:themeColor="accent5" w:sz="4" w:space="0"/>
          <w:left w:val="none" w:color="000000" w:sz="4" w:space="0"/>
          <w:bottom w:val="single" w:color="A2C6E7" w:themeColor="accent5" w:sz="4" w:space="0"/>
          <w:right w:val="none" w:color="000000" w:sz="4" w:space="0"/>
        </w:tcBorders>
      </w:tcPr>
    </w:tblStylePr>
    <w:tblStylePr w:type="lastRow">
      <w:rPr>
        <w:b/>
        <w:sz w:val="22"/>
      </w:rPr>
      <w:tblPr/>
      <w:tcPr>
        <w:tcBorders>
          <w:top w:val="single" w:color="A2C6E7" w:themeColor="accent5" w:sz="4" w:space="0"/>
          <w:left w:val="none" w:color="000000" w:sz="4" w:space="0"/>
          <w:bottom w:val="single" w:color="A2C6E7" w:themeColor="accent5"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5E5F4" w:fill="D5E5F4" w:themeFill="accent5" w:themeFillTint="40"/>
      </w:tcPr>
    </w:tblStylePr>
    <w:tblStylePr w:type="band1Horz">
      <w:rPr>
        <w:sz w:val="22"/>
      </w:rPr>
      <w:tblPr/>
      <w:tcPr>
        <w:shd w:val="clear" w:color="D5E5F4" w:fill="D5E5F4" w:themeFill="accent5" w:themeFillTint="40"/>
      </w:tcPr>
    </w:tblStylePr>
  </w:style>
  <w:style w:type="table" w:styleId="TableauListe2-Accentuation6">
    <w:name w:val="List Table 2 Accent 6"/>
    <w:basedOn w:val="TableauNormal"/>
    <w:uiPriority w:val="99"/>
    <w:pPr>
      <w:spacing w:after="0" w:line="240" w:lineRule="auto"/>
    </w:pPr>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b/>
        <w:sz w:val="22"/>
      </w:rPr>
      <w:tblPr/>
      <w:tcPr>
        <w:tcBorders>
          <w:top w:val="single" w:color="ADD394" w:themeColor="accent6" w:sz="4" w:space="0"/>
          <w:left w:val="none" w:color="000000" w:sz="4" w:space="0"/>
          <w:bottom w:val="single" w:color="ADD394" w:themeColor="accent6" w:sz="4" w:space="0"/>
          <w:right w:val="none" w:color="000000" w:sz="4" w:space="0"/>
        </w:tcBorders>
      </w:tcPr>
    </w:tblStylePr>
    <w:tblStylePr w:type="lastRow">
      <w:rPr>
        <w:b/>
        <w:sz w:val="22"/>
      </w:rPr>
      <w:tblPr/>
      <w:tcPr>
        <w:tcBorders>
          <w:top w:val="single" w:color="ADD394" w:themeColor="accent6" w:sz="4" w:space="0"/>
          <w:left w:val="none" w:color="000000" w:sz="4" w:space="0"/>
          <w:bottom w:val="single" w:color="ADD394" w:themeColor="accent6"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AEBCF" w:fill="DAEBCF" w:themeFill="accent6" w:themeFillTint="40"/>
      </w:tcPr>
    </w:tblStylePr>
    <w:tblStylePr w:type="band1Horz">
      <w:rPr>
        <w:sz w:val="22"/>
      </w:rPr>
      <w:tblPr/>
      <w:tcPr>
        <w:shd w:val="clear" w:color="DAEBCF" w:fill="DAEBCF"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000000" w:themeColor="text1" w:sz="4" w:space="0"/>
          <w:right w:val="single" w:color="000000" w:themeColor="text1" w:sz="4" w:space="0"/>
        </w:tcBorders>
      </w:tcPr>
    </w:tblStylePr>
    <w:tblStylePr w:type="band1Horz">
      <w:rPr>
        <w:sz w:val="22"/>
      </w:rPr>
      <w:tblPr/>
      <w:tcPr>
        <w:tcBorders>
          <w:top w:val="single" w:color="000000" w:themeColor="text1" w:sz="4" w:space="0"/>
          <w:bottom w:val="single" w:color="000000" w:themeColor="text1" w:sz="4" w:space="0"/>
        </w:tcBorders>
      </w:tcPr>
    </w:tblStylePr>
  </w:style>
  <w:style w:type="table" w:styleId="TableauListe3-Accentuation1">
    <w:name w:val="List Table 3 Accent 1"/>
    <w:basedOn w:val="TableauNormal"/>
    <w:uiPriority w:val="99"/>
    <w:pPr>
      <w:spacing w:after="0" w:line="240" w:lineRule="auto"/>
    </w:pPr>
    <w:tblPr>
      <w:tblStyleRowBandSize w:val="1"/>
      <w:tblStyleColBandSize w:val="1"/>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blStylePr w:type="firstRow">
      <w:rPr>
        <w:b/>
        <w:sz w:val="22"/>
      </w:rPr>
      <w:tblPr/>
      <w:tcPr>
        <w:shd w:val="clear" w:color="4472C4" w:fill="4472C4" w:themeFill="accen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4472C4" w:themeColor="accent1" w:sz="4" w:space="0"/>
          <w:right w:val="single" w:color="4472C4" w:themeColor="accent1" w:sz="4" w:space="0"/>
        </w:tcBorders>
      </w:tcPr>
    </w:tblStylePr>
    <w:tblStylePr w:type="band1Horz">
      <w:rPr>
        <w:sz w:val="22"/>
      </w:rPr>
      <w:tblPr/>
      <w:tcPr>
        <w:tcBorders>
          <w:top w:val="single" w:color="4472C4" w:themeColor="accent1" w:sz="4" w:space="0"/>
          <w:bottom w:val="single" w:color="4472C4" w:themeColor="accent1" w:sz="4" w:space="0"/>
        </w:tcBorders>
      </w:tcPr>
    </w:tblStylePr>
  </w:style>
  <w:style w:type="table" w:styleId="TableauListe3-Accentuation2">
    <w:name w:val="List Table 3 Accent 2"/>
    <w:basedOn w:val="TableauNormal"/>
    <w:uiPriority w:val="99"/>
    <w:pPr>
      <w:spacing w:after="0" w:line="240" w:lineRule="auto"/>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blStylePr w:type="firstRow">
      <w:rPr>
        <w:b/>
        <w:sz w:val="22"/>
      </w:rPr>
      <w:tblPr/>
      <w:tcPr>
        <w:shd w:val="clear" w:color="F4B184" w:fill="F4B184" w:themeFill="accent2" w:themeFillTint="97"/>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F4B184" w:themeColor="accent2" w:sz="4" w:space="0"/>
          <w:right w:val="single" w:color="F4B184" w:themeColor="accent2" w:sz="4" w:space="0"/>
        </w:tcBorders>
      </w:tcPr>
    </w:tblStylePr>
    <w:tblStylePr w:type="band1Horz">
      <w:rPr>
        <w:sz w:val="22"/>
      </w:rPr>
      <w:tblPr/>
      <w:tcPr>
        <w:tcBorders>
          <w:top w:val="single" w:color="F4B184" w:themeColor="accent2" w:sz="4" w:space="0"/>
          <w:bottom w:val="single" w:color="F4B184" w:themeColor="accent2" w:sz="4" w:space="0"/>
        </w:tcBorders>
      </w:tcPr>
    </w:tblStylePr>
  </w:style>
  <w:style w:type="table" w:styleId="TableauListe3-Accentuation3">
    <w:name w:val="List Table 3 Accent 3"/>
    <w:basedOn w:val="TableauNormal"/>
    <w:uiPriority w:val="99"/>
    <w:pPr>
      <w:spacing w:after="0" w:line="240" w:lineRule="auto"/>
    </w:pPr>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b/>
        <w:sz w:val="22"/>
      </w:rPr>
      <w:tblPr/>
      <w:tcPr>
        <w:shd w:val="clear" w:color="C9C9C9" w:fill="C9C9C9" w:themeFill="accent3"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C9C9C9" w:themeColor="accent3" w:sz="4" w:space="0"/>
          <w:right w:val="single" w:color="C9C9C9" w:themeColor="accent3" w:sz="4" w:space="0"/>
        </w:tcBorders>
      </w:tcPr>
    </w:tblStylePr>
    <w:tblStylePr w:type="band1Horz">
      <w:rPr>
        <w:sz w:val="22"/>
      </w:rPr>
      <w:tblPr/>
      <w:tcPr>
        <w:tcBorders>
          <w:top w:val="single" w:color="C9C9C9" w:themeColor="accent3" w:sz="4" w:space="0"/>
          <w:bottom w:val="single" w:color="C9C9C9" w:themeColor="accent3" w:sz="4" w:space="0"/>
        </w:tcBorders>
      </w:tcPr>
    </w:tblStylePr>
  </w:style>
  <w:style w:type="table" w:styleId="TableauListe3-Accentuation4">
    <w:name w:val="List Table 3 Accent 4"/>
    <w:basedOn w:val="TableauNormal"/>
    <w:uiPriority w:val="99"/>
    <w:pPr>
      <w:spacing w:after="0" w:line="240" w:lineRule="auto"/>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blStylePr w:type="firstRow">
      <w:rPr>
        <w:b/>
        <w:sz w:val="22"/>
      </w:rPr>
      <w:tblPr/>
      <w:tcPr>
        <w:shd w:val="clear" w:color="FFD865" w:fill="FFD865" w:themeFill="accent4"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FFD865" w:themeColor="accent4" w:sz="4" w:space="0"/>
          <w:right w:val="single" w:color="FFD865" w:themeColor="accent4" w:sz="4" w:space="0"/>
        </w:tcBorders>
      </w:tcPr>
    </w:tblStylePr>
    <w:tblStylePr w:type="band1Horz">
      <w:rPr>
        <w:sz w:val="22"/>
      </w:rPr>
      <w:tblPr/>
      <w:tcPr>
        <w:tcBorders>
          <w:top w:val="single" w:color="FFD865" w:themeColor="accent4" w:sz="4" w:space="0"/>
          <w:bottom w:val="single" w:color="FFD865" w:themeColor="accent4" w:sz="4" w:space="0"/>
        </w:tcBorders>
      </w:tcPr>
    </w:tblStylePr>
  </w:style>
  <w:style w:type="table" w:styleId="TableauListe3-Accentuation5">
    <w:name w:val="List Table 3 Accent 5"/>
    <w:basedOn w:val="TableauNormal"/>
    <w:uiPriority w:val="99"/>
    <w:pPr>
      <w:spacing w:after="0" w:line="240" w:lineRule="auto"/>
    </w:pPr>
    <w:tblPr>
      <w:tblStyleRowBandSize w:val="1"/>
      <w:tblStyleColBandSize w:val="1"/>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blStylePr w:type="firstRow">
      <w:rPr>
        <w:b/>
        <w:sz w:val="22"/>
      </w:rPr>
      <w:tblPr/>
      <w:tcPr>
        <w:shd w:val="clear" w:color="9BC2E5" w:fill="9BC2E5" w:themeFill="accent5"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9BC2E5" w:themeColor="accent5" w:sz="4" w:space="0"/>
          <w:right w:val="single" w:color="9BC2E5" w:themeColor="accent5" w:sz="4" w:space="0"/>
        </w:tcBorders>
      </w:tcPr>
    </w:tblStylePr>
    <w:tblStylePr w:type="band1Horz">
      <w:rPr>
        <w:sz w:val="22"/>
      </w:rPr>
      <w:tblPr/>
      <w:tcPr>
        <w:tcBorders>
          <w:top w:val="single" w:color="9BC2E5" w:themeColor="accent5" w:sz="4" w:space="0"/>
          <w:bottom w:val="single" w:color="9BC2E5" w:themeColor="accent5" w:sz="4" w:space="0"/>
        </w:tcBorders>
      </w:tcPr>
    </w:tblStylePr>
  </w:style>
  <w:style w:type="table" w:styleId="TableauListe3-Accentuation6">
    <w:name w:val="List Table 3 Accent 6"/>
    <w:basedOn w:val="TableauNormal"/>
    <w:uiPriority w:val="99"/>
    <w:pPr>
      <w:spacing w:after="0" w:line="240" w:lineRule="auto"/>
    </w:pPr>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b/>
        <w:sz w:val="22"/>
      </w:rPr>
      <w:tblPr/>
      <w:tcPr>
        <w:shd w:val="clear" w:color="A9D08E" w:fill="A9D08E" w:themeFill="accent6"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A9D08E" w:themeColor="accent6" w:sz="4" w:space="0"/>
          <w:right w:val="single" w:color="A9D08E" w:themeColor="accent6" w:sz="4" w:space="0"/>
        </w:tcBorders>
      </w:tcPr>
    </w:tblStylePr>
    <w:tblStylePr w:type="band1Horz">
      <w:rPr>
        <w:sz w:val="22"/>
      </w:rPr>
      <w:tblPr/>
      <w:tcPr>
        <w:tcBorders>
          <w:top w:val="single" w:color="A9D08E" w:themeColor="accent6" w:sz="4" w:space="0"/>
          <w:bottom w:val="single" w:color="A9D08E" w:themeColor="accent6" w:sz="4" w:space="0"/>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styleId="TableauListe4-Accentuation1">
    <w:name w:val="List Table 4 Accent 1"/>
    <w:basedOn w:val="TableauNormal"/>
    <w:uiPriority w:val="99"/>
    <w:pPr>
      <w:spacing w:after="0" w:line="240" w:lineRule="auto"/>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blStylePr w:type="firstRow">
      <w:rPr>
        <w:b/>
        <w:sz w:val="22"/>
      </w:rPr>
      <w:tblPr/>
      <w:tcPr>
        <w:shd w:val="clear" w:color="4472C4" w:fill="4472C4" w:themeFill="accent1"/>
      </w:tcPr>
    </w:tblStylePr>
    <w:tblStylePr w:type="lastRow">
      <w:rPr>
        <w:b/>
      </w:rPr>
      <w:tblPr/>
    </w:tblStylePr>
    <w:tblStylePr w:type="firstCol">
      <w:rPr>
        <w:b/>
      </w:rPr>
      <w:tblPr/>
    </w:tblStylePr>
    <w:tblStylePr w:type="lastCol">
      <w:rPr>
        <w:b/>
      </w:rPr>
      <w:tblPr/>
    </w:tblStylePr>
    <w:tblStylePr w:type="band1Vert">
      <w:rPr>
        <w:sz w:val="22"/>
      </w:rPr>
      <w:tblPr/>
      <w:tcPr>
        <w:shd w:val="clear" w:color="CFDBF0" w:fill="CFDBF0" w:themeFill="accent1" w:themeFillTint="40"/>
      </w:tcPr>
    </w:tblStylePr>
    <w:tblStylePr w:type="band1Horz">
      <w:rPr>
        <w:sz w:val="22"/>
      </w:rPr>
      <w:tblPr/>
      <w:tcPr>
        <w:shd w:val="clear" w:color="CFDBF0" w:fill="CFDBF0" w:themeFill="accent1" w:themeFillTint="40"/>
      </w:tcPr>
    </w:tblStylePr>
  </w:style>
  <w:style w:type="table" w:styleId="TableauListe4-Accentuation2">
    <w:name w:val="List Table 4 Accent 2"/>
    <w:basedOn w:val="TableauNormal"/>
    <w:uiPriority w:val="99"/>
    <w:pPr>
      <w:spacing w:after="0" w:line="240" w:lineRule="auto"/>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b/>
        <w:sz w:val="22"/>
      </w:rPr>
      <w:tblPr/>
      <w:tcPr>
        <w:shd w:val="clear" w:color="ED7D31" w:fill="ED7D31" w:themeFill="accent2"/>
      </w:tcPr>
    </w:tblStylePr>
    <w:tblStylePr w:type="lastRow">
      <w:rPr>
        <w:b/>
      </w:rPr>
      <w:tblPr/>
    </w:tblStylePr>
    <w:tblStylePr w:type="firstCol">
      <w:rPr>
        <w:b/>
      </w:rPr>
      <w:tblPr/>
    </w:tblStylePr>
    <w:tblStylePr w:type="lastCol">
      <w:rPr>
        <w:b/>
      </w:rPr>
      <w:tblPr/>
    </w:tblStylePr>
    <w:tblStylePr w:type="band1Vert">
      <w:rPr>
        <w:sz w:val="22"/>
      </w:rPr>
      <w:tblPr/>
      <w:tcPr>
        <w:shd w:val="clear" w:color="FADECB" w:fill="FADECB" w:themeFill="accent2" w:themeFillTint="40"/>
      </w:tcPr>
    </w:tblStylePr>
    <w:tblStylePr w:type="band1Horz">
      <w:rPr>
        <w:sz w:val="22"/>
      </w:rPr>
      <w:tblPr/>
      <w:tcPr>
        <w:shd w:val="clear" w:color="FADECB" w:fill="FADECB" w:themeFill="accent2" w:themeFillTint="40"/>
      </w:tcPr>
    </w:tblStylePr>
  </w:style>
  <w:style w:type="table" w:styleId="TableauListe4-Accentuation3">
    <w:name w:val="List Table 4 Accent 3"/>
    <w:basedOn w:val="TableauNormal"/>
    <w:uiPriority w:val="99"/>
    <w:pPr>
      <w:spacing w:after="0" w:line="240" w:lineRule="auto"/>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b/>
        <w:sz w:val="22"/>
      </w:rPr>
      <w:tblPr/>
      <w:tcPr>
        <w:shd w:val="clear" w:color="A5A5A5" w:fill="A5A5A5" w:themeFill="accent3"/>
      </w:tcPr>
    </w:tblStylePr>
    <w:tblStylePr w:type="lastRow">
      <w:rPr>
        <w:b/>
      </w:rPr>
      <w:tblPr/>
    </w:tblStylePr>
    <w:tblStylePr w:type="firstCol">
      <w:rPr>
        <w:b/>
      </w:rPr>
      <w:tblPr/>
    </w:tblStylePr>
    <w:tblStylePr w:type="lastCol">
      <w:rPr>
        <w:b/>
      </w:rPr>
      <w:tblPr/>
    </w:tblStylePr>
    <w:tblStylePr w:type="band1Vert">
      <w:rPr>
        <w:sz w:val="22"/>
      </w:rPr>
      <w:tblPr/>
      <w:tcPr>
        <w:shd w:val="clear" w:color="E8E8E8" w:fill="E8E8E8" w:themeFill="accent3" w:themeFillTint="40"/>
      </w:tcPr>
    </w:tblStylePr>
    <w:tblStylePr w:type="band1Horz">
      <w:rPr>
        <w:sz w:val="22"/>
      </w:rPr>
      <w:tblPr/>
      <w:tcPr>
        <w:shd w:val="clear" w:color="E8E8E8" w:fill="E8E8E8" w:themeFill="accent3" w:themeFillTint="40"/>
      </w:tcPr>
    </w:tblStylePr>
  </w:style>
  <w:style w:type="table" w:styleId="TableauListe4-Accentuation4">
    <w:name w:val="List Table 4 Accent 4"/>
    <w:basedOn w:val="TableauNormal"/>
    <w:uiPriority w:val="99"/>
    <w:pPr>
      <w:spacing w:after="0" w:line="240" w:lineRule="auto"/>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blStylePr w:type="firstRow">
      <w:rPr>
        <w:b/>
        <w:sz w:val="22"/>
      </w:rPr>
      <w:tblPr/>
      <w:tcPr>
        <w:shd w:val="clear" w:color="FFC000" w:fill="FFC000" w:themeFill="accent4"/>
      </w:tcPr>
    </w:tblStylePr>
    <w:tblStylePr w:type="lastRow">
      <w:rPr>
        <w:b/>
      </w:rPr>
      <w:tblPr/>
    </w:tblStylePr>
    <w:tblStylePr w:type="firstCol">
      <w:rPr>
        <w:b/>
      </w:rPr>
      <w:tblPr/>
    </w:tblStylePr>
    <w:tblStylePr w:type="lastCol">
      <w:rPr>
        <w:b/>
      </w:rPr>
      <w:tblPr/>
    </w:tblStylePr>
    <w:tblStylePr w:type="band1Vert">
      <w:rPr>
        <w:sz w:val="22"/>
      </w:rPr>
      <w:tblPr/>
      <w:tcPr>
        <w:shd w:val="clear" w:color="FFEFBF" w:fill="FFEFBF" w:themeFill="accent4" w:themeFillTint="40"/>
      </w:tcPr>
    </w:tblStylePr>
    <w:tblStylePr w:type="band1Horz">
      <w:rPr>
        <w:sz w:val="22"/>
      </w:rPr>
      <w:tblPr/>
      <w:tcPr>
        <w:shd w:val="clear" w:color="FFEFBF" w:fill="FFEFBF" w:themeFill="accent4" w:themeFillTint="40"/>
      </w:tcPr>
    </w:tblStylePr>
  </w:style>
  <w:style w:type="table" w:styleId="TableauListe4-Accentuation5">
    <w:name w:val="List Table 4 Accent 5"/>
    <w:basedOn w:val="TableauNormal"/>
    <w:uiPriority w:val="99"/>
    <w:pPr>
      <w:spacing w:after="0" w:line="240" w:lineRule="auto"/>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blStylePr w:type="firstRow">
      <w:rPr>
        <w:b/>
        <w:sz w:val="22"/>
      </w:rPr>
      <w:tblPr/>
      <w:tcPr>
        <w:shd w:val="clear" w:color="5B9BD5" w:fill="5B9BD5" w:themeFill="accent5"/>
      </w:tcPr>
    </w:tblStylePr>
    <w:tblStylePr w:type="lastRow">
      <w:rPr>
        <w:b/>
      </w:rPr>
      <w:tblPr/>
    </w:tblStylePr>
    <w:tblStylePr w:type="firstCol">
      <w:rPr>
        <w:b/>
      </w:rPr>
      <w:tblPr/>
    </w:tblStylePr>
    <w:tblStylePr w:type="lastCol">
      <w:rPr>
        <w:b/>
      </w:rPr>
      <w:tblPr/>
    </w:tblStylePr>
    <w:tblStylePr w:type="band1Vert">
      <w:rPr>
        <w:sz w:val="22"/>
      </w:rPr>
      <w:tblPr/>
      <w:tcPr>
        <w:shd w:val="clear" w:color="D5E5F4" w:fill="D5E5F4" w:themeFill="accent5" w:themeFillTint="40"/>
      </w:tcPr>
    </w:tblStylePr>
    <w:tblStylePr w:type="band1Horz">
      <w:rPr>
        <w:sz w:val="22"/>
      </w:rPr>
      <w:tblPr/>
      <w:tcPr>
        <w:shd w:val="clear" w:color="D5E5F4" w:fill="D5E5F4" w:themeFill="accent5" w:themeFillTint="40"/>
      </w:tcPr>
    </w:tblStylePr>
  </w:style>
  <w:style w:type="table" w:styleId="TableauListe4-Accentuation6">
    <w:name w:val="List Table 4 Accent 6"/>
    <w:basedOn w:val="TableauNormal"/>
    <w:uiPriority w:val="99"/>
    <w:pPr>
      <w:spacing w:after="0" w:line="240" w:lineRule="auto"/>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b/>
        <w:sz w:val="22"/>
      </w:rPr>
      <w:tblPr/>
      <w:tcPr>
        <w:shd w:val="clear" w:color="70AD47" w:fill="70AD47" w:themeFill="accent6"/>
      </w:tcPr>
    </w:tblStylePr>
    <w:tblStylePr w:type="lastRow">
      <w:rPr>
        <w:b/>
      </w:rPr>
      <w:tblPr/>
    </w:tblStylePr>
    <w:tblStylePr w:type="firstCol">
      <w:rPr>
        <w:b/>
      </w:rPr>
      <w:tblPr/>
    </w:tblStylePr>
    <w:tblStylePr w:type="lastCol">
      <w:rPr>
        <w:b/>
      </w:rPr>
      <w:tblPr/>
    </w:tblStylePr>
    <w:tblStylePr w:type="band1Vert">
      <w:rPr>
        <w:sz w:val="22"/>
      </w:rPr>
      <w:tblPr/>
      <w:tcPr>
        <w:shd w:val="clear" w:color="DAEBCF" w:fill="DAEBCF" w:themeFill="accent6" w:themeFillTint="40"/>
      </w:tcPr>
    </w:tblStylePr>
    <w:tblStylePr w:type="band1Horz">
      <w:rPr>
        <w:sz w:val="22"/>
      </w:rPr>
      <w:tblPr/>
      <w:tcPr>
        <w:shd w:val="clear" w:color="DAEBCF" w:fill="DAEBCF"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firstRow">
      <w:rPr>
        <w:b/>
        <w:color w:val="ffffff" w:themeColor="light1"/>
        <w:sz w:val="22"/>
      </w:rPr>
      <w:tblPr/>
      <w:tcPr>
        <w:tcBorders>
          <w:top w:val="single" w:color="7F7F7F" w:themeColor="text1" w:sz="32" w:space="0"/>
          <w:bottom w:val="single" w:color="FFFFFF" w:themeColor="light1" w:sz="12" w:space="0"/>
        </w:tcBorders>
        <w:shd w:val="clear" w:color="7F7F7F" w:fill="7F7F7F" w:themeFill="text1" w:themeFillTint="80"/>
      </w:tcPr>
    </w:tblStylePr>
    <w:tblStylePr w:type="lastRow">
      <w:rPr>
        <w:b/>
        <w:color w:val="ffffff" w:themeColor="light1"/>
        <w:sz w:val="22"/>
      </w:rPr>
      <w:tblPr/>
    </w:tblStylePr>
    <w:tblStylePr w:type="firstCol">
      <w:rPr>
        <w:b/>
        <w:color w:val="ffffff" w:themeColor="light1"/>
        <w:sz w:val="22"/>
      </w:rPr>
      <w:tblPr/>
      <w:tcPr>
        <w:tcBorders>
          <w:left w:val="single" w:color="7F7F7F" w:themeColor="text1" w:sz="32" w:space="0"/>
          <w:right w:val="single" w:color="FFFFFF" w:themeColor="light1" w:sz="4" w:space="0"/>
        </w:tcBorders>
      </w:tcPr>
    </w:tblStylePr>
    <w:tblStylePr w:type="lastCol">
      <w:tblPr/>
      <w:tcPr>
        <w:tcBorders>
          <w:left w:val="single" w:color="FFFFFF" w:themeColor="light1" w:sz="4" w:space="0"/>
          <w:right w:val="single" w:color="7F7F7F" w:themeColor="text1" w:sz="32" w:space="0"/>
        </w:tcBorders>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style>
  <w:style w:type="table" w:styleId="TableauListe5Fonc-Accentuation1">
    <w:name w:val="List Table 5 Dark Accent 1"/>
    <w:basedOn w:val="TableauNormal"/>
    <w:uiPriority w:val="99"/>
    <w:pPr>
      <w:spacing w:after="0" w:line="240" w:lineRule="auto"/>
    </w:pPr>
    <w:tblPr>
      <w:tblStyleRowBandSize w:val="1"/>
      <w:tblStyleColBandSize w:val="1"/>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tblPr>
    <w:tblStylePr w:type="firstRow">
      <w:rPr>
        <w:b/>
        <w:color w:val="ffffff" w:themeColor="light1"/>
        <w:sz w:val="22"/>
      </w:rPr>
      <w:tblPr/>
      <w:tcPr>
        <w:tcBorders>
          <w:top w:val="single" w:color="4472C4" w:themeColor="accent1" w:sz="32" w:space="0"/>
          <w:bottom w:val="single" w:color="FFFFFF" w:themeColor="light1" w:sz="12" w:space="0"/>
        </w:tcBorders>
        <w:shd w:val="clear" w:color="4472C4" w:fill="4472C4" w:themeFill="accent1"/>
      </w:tcPr>
    </w:tblStylePr>
    <w:tblStylePr w:type="lastRow">
      <w:rPr>
        <w:b/>
        <w:color w:val="ffffff" w:themeColor="light1"/>
        <w:sz w:val="22"/>
      </w:rPr>
      <w:tblPr/>
    </w:tblStylePr>
    <w:tblStylePr w:type="firstCol">
      <w:rPr>
        <w:b/>
        <w:color w:val="ffffff" w:themeColor="light1"/>
        <w:sz w:val="22"/>
      </w:rPr>
      <w:tblPr/>
      <w:tcPr>
        <w:tcBorders>
          <w:left w:val="single" w:color="4472C4" w:themeColor="accent1" w:sz="32" w:space="0"/>
          <w:right w:val="single" w:color="FFFFFF" w:themeColor="light1" w:sz="4" w:space="0"/>
        </w:tcBorders>
      </w:tcPr>
    </w:tblStylePr>
    <w:tblStylePr w:type="lastCol">
      <w:tblPr/>
      <w:tcPr>
        <w:tcBorders>
          <w:left w:val="single" w:color="FFFFFF" w:themeColor="light1" w:sz="4" w:space="0"/>
          <w:right w:val="single" w:color="4472C4" w:themeColor="accent1" w:sz="32" w:space="0"/>
        </w:tcBorders>
      </w:tcPr>
    </w:tblStylePr>
    <w:tblStylePr w:type="band1Vert">
      <w:tblPr/>
      <w:tcPr>
        <w:tcBorders>
          <w:left w:val="single" w:color="FFFFFF" w:themeColor="light1" w:sz="4" w:space="0"/>
          <w:right w:val="single" w:color="FFFFFF" w:themeColor="light1" w:sz="4" w:space="0"/>
        </w:tcBorders>
        <w:shd w:val="clear" w:color="4472C4" w:fill="4472C4"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472C4" w:fill="4472C4" w:themeFill="accent1"/>
      </w:tcPr>
    </w:tblStylePr>
    <w:tblStylePr w:type="band2Horz">
      <w:tblPr/>
      <w:tcPr>
        <w:tcBorders>
          <w:top w:val="single" w:color="FFFFFF" w:themeColor="light1" w:sz="4" w:space="0"/>
          <w:bottom w:val="single" w:color="FFFFFF" w:themeColor="light1" w:sz="4" w:space="0"/>
        </w:tcBorders>
        <w:shd w:val="clear" w:color="4472C4" w:fill="4472C4" w:themeFill="accent1"/>
      </w:tcPr>
    </w:tblStylePr>
  </w:style>
  <w:style w:type="table" w:styleId="TableauListe5Fonc-Accentuation2">
    <w:name w:val="List Table 5 Dark Accent 2"/>
    <w:basedOn w:val="TableauNormal"/>
    <w:uiPriority w:val="99"/>
    <w:pPr>
      <w:spacing w:after="0" w:line="240" w:lineRule="auto"/>
    </w:pPr>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tblPr>
    <w:tblStylePr w:type="firstRow">
      <w:rPr>
        <w:b/>
        <w:color w:val="ffffff" w:themeColor="light1"/>
        <w:sz w:val="22"/>
      </w:rPr>
      <w:tblPr/>
      <w:tcPr>
        <w:tcBorders>
          <w:top w:val="single" w:color="F4B184" w:themeColor="accent2" w:sz="32" w:space="0"/>
          <w:bottom w:val="single" w:color="FFFFFF" w:themeColor="light1" w:sz="12" w:space="0"/>
        </w:tcBorders>
        <w:shd w:val="clear" w:color="F4B184" w:fill="F4B184" w:themeFill="accent2" w:themeFillTint="97"/>
      </w:tcPr>
    </w:tblStylePr>
    <w:tblStylePr w:type="lastRow">
      <w:rPr>
        <w:b/>
        <w:color w:val="ffffff" w:themeColor="light1"/>
        <w:sz w:val="22"/>
      </w:rPr>
      <w:tblPr/>
    </w:tblStylePr>
    <w:tblStylePr w:type="firstCol">
      <w:rPr>
        <w:b/>
        <w:color w:val="ffffff" w:themeColor="light1"/>
        <w:sz w:val="22"/>
      </w:rPr>
      <w:tblPr/>
      <w:tcPr>
        <w:tcBorders>
          <w:left w:val="single" w:color="F4B184" w:themeColor="accent2" w:sz="32" w:space="0"/>
          <w:right w:val="single" w:color="FFFFFF" w:themeColor="light1" w:sz="4" w:space="0"/>
        </w:tcBorders>
      </w:tcPr>
    </w:tblStylePr>
    <w:tblStylePr w:type="lastCol">
      <w:tblPr/>
      <w:tcPr>
        <w:tcBorders>
          <w:left w:val="single" w:color="FFFFFF" w:themeColor="light1" w:sz="4" w:space="0"/>
          <w:right w:val="single" w:color="F4B184" w:themeColor="accent2" w:sz="32" w:space="0"/>
        </w:tcBorders>
      </w:tcPr>
    </w:tblStylePr>
    <w:tblStylePr w:type="band1Vert">
      <w:tblPr/>
      <w:tcPr>
        <w:tcBorders>
          <w:left w:val="single" w:color="FFFFFF" w:themeColor="light1" w:sz="4" w:space="0"/>
          <w:right w:val="single" w:color="FFFFFF" w:themeColor="light1" w:sz="4" w:space="0"/>
        </w:tcBorders>
        <w:shd w:val="clear" w:color="F4B184" w:fill="F4B184"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4B184" w:fill="F4B184" w:themeFill="accent2" w:themeFillTint="97"/>
      </w:tcPr>
    </w:tblStylePr>
    <w:tblStylePr w:type="band2Horz">
      <w:tblPr/>
      <w:tcPr>
        <w:tcBorders>
          <w:top w:val="single" w:color="FFFFFF" w:themeColor="light1" w:sz="4" w:space="0"/>
          <w:bottom w:val="single" w:color="FFFFFF" w:themeColor="light1" w:sz="4" w:space="0"/>
        </w:tcBorders>
        <w:shd w:val="clear" w:color="F4B184" w:fill="F4B184" w:themeFill="accent2" w:themeFillTint="97"/>
      </w:tcPr>
    </w:tblStylePr>
  </w:style>
  <w:style w:type="table" w:styleId="TableauListe5Fonc-Accentuation3">
    <w:name w:val="List Table 5 Dark Accent 3"/>
    <w:basedOn w:val="TableauNormal"/>
    <w:uiPriority w:val="99"/>
    <w:pPr>
      <w:spacing w:after="0" w:line="240" w:lineRule="auto"/>
    </w:pPr>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b/>
        <w:color w:val="ffffff" w:themeColor="light1"/>
        <w:sz w:val="22"/>
      </w:rPr>
      <w:tblPr/>
      <w:tcPr>
        <w:tcBorders>
          <w:top w:val="single" w:color="C9C9C9" w:themeColor="accent3" w:sz="32" w:space="0"/>
          <w:bottom w:val="single" w:color="FFFFFF" w:themeColor="light1" w:sz="12" w:space="0"/>
        </w:tcBorders>
        <w:shd w:val="clear" w:color="C9C9C9" w:fill="C9C9C9" w:themeFill="accent3" w:themeFillTint="98"/>
      </w:tcPr>
    </w:tblStylePr>
    <w:tblStylePr w:type="lastRow">
      <w:rPr>
        <w:b/>
        <w:color w:val="ffffff" w:themeColor="light1"/>
        <w:sz w:val="22"/>
      </w:rPr>
      <w:tblPr/>
    </w:tblStylePr>
    <w:tblStylePr w:type="firstCol">
      <w:rPr>
        <w:b/>
        <w:color w:val="ffffff" w:themeColor="light1"/>
        <w:sz w:val="22"/>
      </w:rPr>
      <w:tblPr/>
      <w:tcPr>
        <w:tcBorders>
          <w:left w:val="single" w:color="C9C9C9" w:themeColor="accent3" w:sz="32" w:space="0"/>
          <w:right w:val="single" w:color="FFFFFF" w:themeColor="light1" w:sz="4" w:space="0"/>
        </w:tcBorders>
      </w:tcPr>
    </w:tblStylePr>
    <w:tblStylePr w:type="lastCol">
      <w:tblPr/>
      <w:tcPr>
        <w:tcBorders>
          <w:left w:val="single" w:color="FFFFFF" w:themeColor="light1" w:sz="4" w:space="0"/>
          <w:right w:val="single" w:color="C9C9C9" w:themeColor="accent3" w:sz="32" w:space="0"/>
        </w:tcBorders>
      </w:tcPr>
    </w:tblStylePr>
    <w:tblStylePr w:type="band1Vert">
      <w:tblPr/>
      <w:tcPr>
        <w:tcBorders>
          <w:left w:val="single" w:color="FFFFFF" w:themeColor="light1" w:sz="4" w:space="0"/>
          <w:right w:val="single" w:color="FFFFFF" w:themeColor="light1" w:sz="4" w:space="0"/>
        </w:tcBorders>
        <w:shd w:val="clear" w:color="C9C9C9" w:fill="C9C9C9"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9C9C9" w:fill="C9C9C9" w:themeFill="accent3" w:themeFillTint="98"/>
      </w:tcPr>
    </w:tblStylePr>
    <w:tblStylePr w:type="band2Horz">
      <w:tblPr/>
      <w:tcPr>
        <w:tcBorders>
          <w:top w:val="single" w:color="FFFFFF" w:themeColor="light1" w:sz="4" w:space="0"/>
          <w:bottom w:val="single" w:color="FFFFFF" w:themeColor="light1" w:sz="4" w:space="0"/>
        </w:tcBorders>
        <w:shd w:val="clear" w:color="C9C9C9" w:fill="C9C9C9" w:themeFill="accent3" w:themeFillTint="98"/>
      </w:tcPr>
    </w:tblStylePr>
  </w:style>
  <w:style w:type="table" w:styleId="TableauListe5Fonc-Accentuation4">
    <w:name w:val="List Table 5 Dark Accent 4"/>
    <w:basedOn w:val="TableauNormal"/>
    <w:uiPriority w:val="99"/>
    <w:pPr>
      <w:spacing w:after="0" w:line="240" w:lineRule="auto"/>
    </w:pPr>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tblPr>
    <w:tblStylePr w:type="firstRow">
      <w:rPr>
        <w:b/>
        <w:color w:val="ffffff" w:themeColor="light1"/>
        <w:sz w:val="22"/>
      </w:rPr>
      <w:tblPr/>
      <w:tcPr>
        <w:tcBorders>
          <w:top w:val="single" w:color="FFD865" w:themeColor="accent4" w:sz="32" w:space="0"/>
          <w:bottom w:val="single" w:color="FFFFFF" w:themeColor="light1" w:sz="12" w:space="0"/>
        </w:tcBorders>
        <w:shd w:val="clear" w:color="FFD865" w:fill="FFD865" w:themeFill="accent4" w:themeFillTint="9a"/>
      </w:tcPr>
    </w:tblStylePr>
    <w:tblStylePr w:type="lastRow">
      <w:rPr>
        <w:b/>
        <w:color w:val="ffffff" w:themeColor="light1"/>
        <w:sz w:val="22"/>
      </w:rPr>
      <w:tblPr/>
    </w:tblStylePr>
    <w:tblStylePr w:type="firstCol">
      <w:rPr>
        <w:b/>
        <w:color w:val="ffffff" w:themeColor="light1"/>
        <w:sz w:val="22"/>
      </w:rPr>
      <w:tblPr/>
      <w:tcPr>
        <w:tcBorders>
          <w:left w:val="single" w:color="FFD865" w:themeColor="accent4" w:sz="32" w:space="0"/>
          <w:right w:val="single" w:color="FFFFFF" w:themeColor="light1" w:sz="4" w:space="0"/>
        </w:tcBorders>
      </w:tcPr>
    </w:tblStylePr>
    <w:tblStylePr w:type="lastCol">
      <w:tblPr/>
      <w:tcPr>
        <w:tcBorders>
          <w:left w:val="single" w:color="FFFFFF" w:themeColor="light1" w:sz="4" w:space="0"/>
          <w:right w:val="single" w:color="FFD865" w:themeColor="accent4" w:sz="32" w:space="0"/>
        </w:tcBorders>
      </w:tcPr>
    </w:tblStylePr>
    <w:tblStylePr w:type="band1Vert">
      <w:tblPr/>
      <w:tcPr>
        <w:tcBorders>
          <w:left w:val="single" w:color="FFFFFF" w:themeColor="light1" w:sz="4" w:space="0"/>
          <w:right w:val="single" w:color="FFFFFF" w:themeColor="light1" w:sz="4" w:space="0"/>
        </w:tcBorders>
        <w:shd w:val="clear" w:color="FFD865" w:fill="FFD865"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FD865" w:fill="FFD865" w:themeFill="accent4" w:themeFillTint="9a"/>
      </w:tcPr>
    </w:tblStylePr>
    <w:tblStylePr w:type="band2Horz">
      <w:tblPr/>
      <w:tcPr>
        <w:tcBorders>
          <w:top w:val="single" w:color="FFFFFF" w:themeColor="light1" w:sz="4" w:space="0"/>
          <w:bottom w:val="single" w:color="FFFFFF" w:themeColor="light1" w:sz="4" w:space="0"/>
        </w:tcBorders>
        <w:shd w:val="clear" w:color="FFD865" w:fill="FFD865" w:themeFill="accent4" w:themeFillTint="9a"/>
      </w:tcPr>
    </w:tblStylePr>
  </w:style>
  <w:style w:type="table" w:styleId="TableauListe5Fonc-Accentuation5">
    <w:name w:val="List Table 5 Dark Accent 5"/>
    <w:basedOn w:val="TableauNormal"/>
    <w:uiPriority w:val="99"/>
    <w:pPr>
      <w:spacing w:after="0" w:line="240" w:lineRule="auto"/>
    </w:pPr>
    <w:tblPr>
      <w:tblStyleRowBandSize w:val="1"/>
      <w:tblStyleColBandSize w:val="1"/>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tblPr>
    <w:tblStylePr w:type="firstRow">
      <w:rPr>
        <w:b/>
        <w:color w:val="ffffff" w:themeColor="light1"/>
        <w:sz w:val="22"/>
      </w:rPr>
      <w:tblPr/>
      <w:tcPr>
        <w:tcBorders>
          <w:top w:val="single" w:color="9BC2E5" w:themeColor="accent5" w:sz="32" w:space="0"/>
          <w:bottom w:val="single" w:color="FFFFFF" w:themeColor="light1" w:sz="12" w:space="0"/>
        </w:tcBorders>
        <w:shd w:val="clear" w:color="9BC2E5" w:fill="9BC2E5" w:themeFill="accent5" w:themeFillTint="9a"/>
      </w:tcPr>
    </w:tblStylePr>
    <w:tblStylePr w:type="lastRow">
      <w:rPr>
        <w:b/>
        <w:color w:val="ffffff" w:themeColor="light1"/>
        <w:sz w:val="22"/>
      </w:rPr>
      <w:tblPr/>
    </w:tblStylePr>
    <w:tblStylePr w:type="firstCol">
      <w:rPr>
        <w:b/>
        <w:color w:val="ffffff" w:themeColor="light1"/>
        <w:sz w:val="22"/>
      </w:rPr>
      <w:tblPr/>
      <w:tcPr>
        <w:tcBorders>
          <w:left w:val="single" w:color="9BC2E5" w:themeColor="accent5" w:sz="32" w:space="0"/>
          <w:right w:val="single" w:color="FFFFFF" w:themeColor="light1" w:sz="4" w:space="0"/>
        </w:tcBorders>
      </w:tcPr>
    </w:tblStylePr>
    <w:tblStylePr w:type="lastCol">
      <w:tblPr/>
      <w:tcPr>
        <w:tcBorders>
          <w:left w:val="single" w:color="FFFFFF" w:themeColor="light1" w:sz="4" w:space="0"/>
          <w:right w:val="single" w:color="9BC2E5" w:themeColor="accent5" w:sz="32" w:space="0"/>
        </w:tcBorders>
      </w:tcPr>
    </w:tblStylePr>
    <w:tblStylePr w:type="band1Vert">
      <w:tblPr/>
      <w:tcPr>
        <w:tcBorders>
          <w:left w:val="single" w:color="FFFFFF" w:themeColor="light1" w:sz="4" w:space="0"/>
          <w:right w:val="single" w:color="FFFFFF" w:themeColor="light1" w:sz="4" w:space="0"/>
        </w:tcBorders>
        <w:shd w:val="clear" w:color="9BC2E5" w:fill="9BC2E5"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9BC2E5" w:fill="9BC2E5" w:themeFill="accent5" w:themeFillTint="9a"/>
      </w:tcPr>
    </w:tblStylePr>
    <w:tblStylePr w:type="band2Horz">
      <w:tblPr/>
      <w:tcPr>
        <w:tcBorders>
          <w:top w:val="single" w:color="FFFFFF" w:themeColor="light1" w:sz="4" w:space="0"/>
          <w:bottom w:val="single" w:color="FFFFFF" w:themeColor="light1" w:sz="4" w:space="0"/>
        </w:tcBorders>
        <w:shd w:val="clear" w:color="9BC2E5" w:fill="9BC2E5" w:themeFill="accent5" w:themeFillTint="9a"/>
      </w:tcPr>
    </w:tblStylePr>
  </w:style>
  <w:style w:type="table" w:styleId="TableauListe5Fonc-Accentuation6">
    <w:name w:val="List Table 5 Dark Accent 6"/>
    <w:basedOn w:val="TableauNormal"/>
    <w:uiPriority w:val="99"/>
    <w:pPr>
      <w:spacing w:after="0" w:line="240" w:lineRule="auto"/>
    </w:pPr>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b/>
        <w:color w:val="ffffff" w:themeColor="light1"/>
        <w:sz w:val="22"/>
      </w:rPr>
      <w:tblPr/>
      <w:tcPr>
        <w:tcBorders>
          <w:top w:val="single" w:color="A9D08E" w:themeColor="accent6" w:sz="32" w:space="0"/>
          <w:bottom w:val="single" w:color="FFFFFF" w:themeColor="light1" w:sz="12" w:space="0"/>
        </w:tcBorders>
        <w:shd w:val="clear" w:color="A9D08E" w:fill="A9D08E" w:themeFill="accent6" w:themeFillTint="98"/>
      </w:tcPr>
    </w:tblStylePr>
    <w:tblStylePr w:type="lastRow">
      <w:rPr>
        <w:b/>
        <w:color w:val="ffffff" w:themeColor="light1"/>
        <w:sz w:val="22"/>
      </w:rPr>
      <w:tblPr/>
    </w:tblStylePr>
    <w:tblStylePr w:type="firstCol">
      <w:rPr>
        <w:b/>
        <w:color w:val="ffffff" w:themeColor="light1"/>
        <w:sz w:val="22"/>
      </w:rPr>
      <w:tblPr/>
      <w:tcPr>
        <w:tcBorders>
          <w:left w:val="single" w:color="A9D08E" w:themeColor="accent6" w:sz="32" w:space="0"/>
          <w:right w:val="single" w:color="FFFFFF" w:themeColor="light1" w:sz="4" w:space="0"/>
        </w:tcBorders>
      </w:tcPr>
    </w:tblStylePr>
    <w:tblStylePr w:type="lastCol">
      <w:tblPr/>
      <w:tcPr>
        <w:tcBorders>
          <w:left w:val="single" w:color="FFFFFF" w:themeColor="light1" w:sz="4" w:space="0"/>
          <w:right w:val="single" w:color="A9D08E" w:themeColor="accent6" w:sz="32" w:space="0"/>
        </w:tcBorders>
      </w:tcPr>
    </w:tblStylePr>
    <w:tblStylePr w:type="band1Vert">
      <w:tblPr/>
      <w:tcPr>
        <w:tcBorders>
          <w:left w:val="single" w:color="FFFFFF" w:themeColor="light1" w:sz="4" w:space="0"/>
          <w:right w:val="single" w:color="FFFFFF" w:themeColor="light1" w:sz="4" w:space="0"/>
        </w:tcBorders>
        <w:shd w:val="clear" w:color="A9D08E" w:fill="A9D08E"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A9D08E" w:fill="A9D08E" w:themeFill="accent6" w:themeFillTint="98"/>
      </w:tcPr>
    </w:tblStylePr>
    <w:tblStylePr w:type="band2Horz">
      <w:tblPr/>
      <w:tcPr>
        <w:tcBorders>
          <w:top w:val="single" w:color="FFFFFF" w:themeColor="light1" w:sz="4" w:space="0"/>
          <w:bottom w:val="single" w:color="FFFFFF" w:themeColor="light1" w:sz="4" w:space="0"/>
        </w:tcBorders>
        <w:shd w:val="clear" w:color="A9D08E" w:fill="A9D08E"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val="000000" w:themeColor="text1"/>
      </w:rPr>
      <w:tblPr/>
      <w:tcPr>
        <w:tcBorders>
          <w:bottom w:val="single" w:color="7F7F7F" w:themeColor="text1" w:sz="4" w:space="0"/>
        </w:tcBorders>
      </w:tcPr>
    </w:tblStylePr>
    <w:tblStylePr w:type="lastRow">
      <w:rPr>
        <w:b/>
        <w:color w:val="000000" w:themeColor="text1"/>
      </w:rPr>
      <w:tblPr/>
      <w:tcPr>
        <w:tcBorders>
          <w:top w:val="single" w:color="7F7F7F" w:themeColor="text1" w:sz="4" w:space="0"/>
        </w:tcBorders>
      </w:tcPr>
    </w:tblStylePr>
    <w:tblStylePr w:type="firstCol">
      <w:rPr>
        <w:b/>
        <w:color w:val="000000" w:themeColor="text1"/>
      </w:rPr>
      <w:tblPr/>
    </w:tblStylePr>
    <w:tblStylePr w:type="lastCol">
      <w:rPr>
        <w:b/>
        <w:color w:val="000000" w:themeColor="text1"/>
      </w:rPr>
      <w:tbl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Pr/>
    </w:tblStylePr>
  </w:style>
  <w:style w:type="table" w:customStyle="1" w:styleId="ListTable6Colorful-Accent11">
    <w:name w:val="List Table 6 Colorful - Accent 11"/>
    <w:basedOn w:val="TableauNormal"/>
    <w:uiPriority w:val="99"/>
    <w:pPr>
      <w:spacing w:after="0" w:line="240" w:lineRule="auto"/>
    </w:pPr>
    <w:tblPr>
      <w:tblStyleRowBandSize w:val="1"/>
      <w:tblStyleColBandSize w:val="1"/>
      <w:tblBorders>
        <w:top w:val="single" w:color="4472C4" w:themeColor="accent1" w:sz="4" w:space="0"/>
        <w:bottom w:val="single" w:color="4472C4" w:themeColor="accent1" w:sz="4" w:space="0"/>
      </w:tblBorders>
    </w:tblPr>
    <w:tblStylePr w:type="firstRow">
      <w:rPr>
        <w:b/>
        <w:color w:val="254175" w:themeColor="accent1" w:themeShade="95"/>
      </w:rPr>
      <w:tblPr/>
      <w:tcPr>
        <w:tcBorders>
          <w:bottom w:val="single" w:color="4472C4" w:themeColor="accent1" w:sz="4" w:space="0"/>
        </w:tcBorders>
      </w:tcPr>
    </w:tblStylePr>
    <w:tblStylePr w:type="lastRow">
      <w:rPr>
        <w:b/>
        <w:color w:val="254175" w:themeColor="accent1" w:themeShade="95"/>
      </w:rPr>
      <w:tblPr/>
      <w:tcPr>
        <w:tcBorders>
          <w:top w:val="single" w:color="4472C4" w:themeColor="accent1" w:sz="4" w:space="0"/>
        </w:tcBorders>
      </w:tcPr>
    </w:tblStylePr>
    <w:tblStylePr w:type="firstCol">
      <w:rPr>
        <w:b/>
        <w:color w:val="254175" w:themeColor="accent1" w:themeShade="95"/>
      </w:rPr>
      <w:tblPr/>
    </w:tblStylePr>
    <w:tblStylePr w:type="lastCol">
      <w:rPr>
        <w:b/>
        <w:color w:val="254175" w:themeColor="accent1" w:themeShade="95"/>
      </w:rPr>
      <w:tblPr/>
    </w:tblStylePr>
    <w:tblStylePr w:type="band1Vert">
      <w:tblPr/>
      <w:tcPr>
        <w:shd w:val="clear" w:color="CFDBF0" w:fill="CFDBF0" w:themeFill="accent1" w:themeFillTint="40"/>
      </w:tcPr>
    </w:tblStylePr>
    <w:tblStylePr w:type="band1Horz">
      <w:rPr>
        <w:color w:val="254175" w:themeColor="accent1" w:themeShade="95"/>
        <w:sz w:val="22"/>
      </w:rPr>
      <w:tblPr/>
      <w:tcPr>
        <w:shd w:val="clear" w:color="CFDBF0" w:fill="CFDBF0" w:themeFill="accent1" w:themeFillTint="40"/>
      </w:tcPr>
    </w:tblStylePr>
    <w:tblStylePr w:type="band2Horz">
      <w:rPr>
        <w:color w:val="254175" w:themeColor="accent1" w:themeShade="95"/>
        <w:sz w:val="22"/>
      </w:rPr>
      <w:tblPr/>
    </w:tblStylePr>
  </w:style>
  <w:style w:type="table" w:customStyle="1" w:styleId="ListTable6Colorful-Accent21">
    <w:name w:val="List Table 6 Colorful - Accent 21"/>
    <w:basedOn w:val="TableauNormal"/>
    <w:uiPriority w:val="99"/>
    <w:pPr>
      <w:spacing w:after="0" w:line="240" w:lineRule="auto"/>
    </w:pPr>
    <w:tblPr>
      <w:tblStyleRowBandSize w:val="1"/>
      <w:tblStyleColBandSize w:val="1"/>
      <w:tblBorders>
        <w:top w:val="single" w:color="F4B184" w:themeColor="accent2" w:themeTint="97" w:sz="4" w:space="0"/>
        <w:bottom w:val="single" w:color="F4B184" w:themeColor="accent2" w:themeTint="97" w:sz="4" w:space="0"/>
      </w:tblBorders>
    </w:tblPr>
    <w:tblStylePr w:type="firstRow">
      <w:rPr>
        <w:b/>
        <w:color w:val="f4b184" w:themeColor="accent2" w:themeTint="97" w:themeShade="95"/>
      </w:rPr>
      <w:tblPr/>
      <w:tcPr>
        <w:tcBorders>
          <w:bottom w:val="single" w:color="F4B184" w:themeColor="accent2" w:sz="4" w:space="0"/>
        </w:tcBorders>
      </w:tcPr>
    </w:tblStylePr>
    <w:tblStylePr w:type="lastRow">
      <w:rPr>
        <w:b/>
        <w:color w:val="f4b184" w:themeColor="accent2" w:themeTint="97" w:themeShade="95"/>
      </w:rPr>
      <w:tblPr/>
      <w:tcPr>
        <w:tcBorders>
          <w:top w:val="single" w:color="F4B184" w:themeColor="accent2" w:sz="4" w:space="0"/>
        </w:tcBorders>
      </w:tcPr>
    </w:tblStylePr>
    <w:tblStylePr w:type="firstCol">
      <w:rPr>
        <w:b/>
        <w:color w:val="f4b184" w:themeColor="accent2" w:themeTint="97" w:themeShade="95"/>
      </w:rPr>
      <w:tblPr/>
    </w:tblStylePr>
    <w:tblStylePr w:type="lastCol">
      <w:rPr>
        <w:b/>
        <w:color w:val="f4b184" w:themeColor="accent2" w:themeTint="97" w:themeShade="95"/>
      </w:rPr>
      <w:tblPr/>
    </w:tblStylePr>
    <w:tblStylePr w:type="band1Vert">
      <w:tblPr/>
      <w:tcPr>
        <w:shd w:val="clear" w:color="FADECB" w:fill="FADECB" w:themeFill="accent2" w:themeFillTint="40"/>
      </w:tcPr>
    </w:tblStylePr>
    <w:tblStylePr w:type="band1Horz">
      <w:rPr>
        <w:color w:val="f4b184" w:themeColor="accent2" w:themeTint="97" w:themeShade="95"/>
        <w:sz w:val="22"/>
      </w:rPr>
      <w:tblPr/>
      <w:tcPr>
        <w:shd w:val="clear" w:color="FADECB" w:fill="FADECB" w:themeFill="accent2" w:themeFillTint="40"/>
      </w:tcPr>
    </w:tblStylePr>
    <w:tblStylePr w:type="band2Horz">
      <w:rPr>
        <w:color w:val="f4b184" w:themeColor="accent2" w:themeTint="97" w:themeShade="95"/>
        <w:sz w:val="22"/>
      </w:rPr>
      <w:tblPr/>
    </w:tblStylePr>
  </w:style>
  <w:style w:type="table" w:customStyle="1" w:styleId="ListTable6Colorful-Accent31">
    <w:name w:val="List Table 6 Colorful - Accent 31"/>
    <w:basedOn w:val="TableauNormal"/>
    <w:uiPriority w:val="99"/>
    <w:pPr>
      <w:spacing w:after="0" w:line="240" w:lineRule="auto"/>
    </w:pPr>
    <w:tblPr>
      <w:tblStyleRowBandSize w:val="1"/>
      <w:tblStyleColBandSize w:val="1"/>
      <w:tblBorders>
        <w:top w:val="single" w:color="C9C9C9" w:themeColor="accent3" w:themeTint="98" w:sz="4" w:space="0"/>
        <w:bottom w:val="single" w:color="C9C9C9" w:themeColor="accent3" w:themeTint="98" w:sz="4" w:space="0"/>
      </w:tblBorders>
    </w:tblPr>
    <w:tblStylePr w:type="firstRow">
      <w:rPr>
        <w:b/>
        <w:color w:val="c9c9c9" w:themeColor="accent3" w:themeTint="98" w:themeShade="95"/>
      </w:rPr>
      <w:tblPr/>
      <w:tcPr>
        <w:tcBorders>
          <w:bottom w:val="single" w:color="C9C9C9" w:themeColor="accent3" w:sz="4" w:space="0"/>
        </w:tcBorders>
      </w:tcPr>
    </w:tblStylePr>
    <w:tblStylePr w:type="lastRow">
      <w:rPr>
        <w:b/>
        <w:color w:val="c9c9c9" w:themeColor="accent3" w:themeTint="98" w:themeShade="95"/>
      </w:rPr>
      <w:tblPr/>
      <w:tcPr>
        <w:tcBorders>
          <w:top w:val="single" w:color="C9C9C9" w:themeColor="accent3" w:sz="4" w:space="0"/>
        </w:tcBorders>
      </w:tcPr>
    </w:tblStylePr>
    <w:tblStylePr w:type="firstCol">
      <w:rPr>
        <w:b/>
        <w:color w:val="c9c9c9" w:themeColor="accent3" w:themeTint="98" w:themeShade="95"/>
      </w:rPr>
      <w:tblPr/>
    </w:tblStylePr>
    <w:tblStylePr w:type="lastCol">
      <w:rPr>
        <w:b/>
        <w:color w:val="c9c9c9" w:themeColor="accent3" w:themeTint="98" w:themeShade="95"/>
      </w:rPr>
      <w:tblPr/>
    </w:tblStylePr>
    <w:tblStylePr w:type="band1Vert">
      <w:tblPr/>
      <w:tcPr>
        <w:shd w:val="clear" w:color="E8E8E8" w:fill="E8E8E8" w:themeFill="accent3" w:themeFillTint="40"/>
      </w:tcPr>
    </w:tblStylePr>
    <w:tblStylePr w:type="band1Horz">
      <w:rPr>
        <w:color w:val="c9c9c9" w:themeColor="accent3" w:themeTint="98" w:themeShade="95"/>
        <w:sz w:val="22"/>
      </w:rPr>
      <w:tblPr/>
      <w:tcPr>
        <w:shd w:val="clear" w:color="E8E8E8" w:fill="E8E8E8" w:themeFill="accent3" w:themeFillTint="40"/>
      </w:tcPr>
    </w:tblStylePr>
    <w:tblStylePr w:type="band2Horz">
      <w:rPr>
        <w:color w:val="c9c9c9" w:themeColor="accent3" w:themeTint="98" w:themeShade="95"/>
        <w:sz w:val="22"/>
      </w:rPr>
      <w:tblPr/>
    </w:tblStylePr>
  </w:style>
  <w:style w:type="table" w:customStyle="1" w:styleId="ListTable6Colorful-Accent41">
    <w:name w:val="List Table 6 Colorful - Accent 41"/>
    <w:basedOn w:val="TableauNormal"/>
    <w:uiPriority w:val="99"/>
    <w:pPr>
      <w:spacing w:after="0" w:line="240" w:lineRule="auto"/>
    </w:pPr>
    <w:tblPr>
      <w:tblStyleRowBandSize w:val="1"/>
      <w:tblStyleColBandSize w:val="1"/>
      <w:tblBorders>
        <w:top w:val="single" w:color="FFD865" w:themeColor="accent4" w:themeTint="9a" w:sz="4" w:space="0"/>
        <w:bottom w:val="single" w:color="FFD865" w:themeColor="accent4" w:themeTint="9a" w:sz="4" w:space="0"/>
      </w:tblBorders>
    </w:tblPr>
    <w:tblStylePr w:type="firstRow">
      <w:rPr>
        <w:b/>
        <w:color w:val="ffd865" w:themeColor="accent4" w:themeTint="9a" w:themeShade="95"/>
      </w:rPr>
      <w:tblPr/>
      <w:tcPr>
        <w:tcBorders>
          <w:bottom w:val="single" w:color="FFD865" w:themeColor="accent4" w:sz="4" w:space="0"/>
        </w:tcBorders>
      </w:tcPr>
    </w:tblStylePr>
    <w:tblStylePr w:type="lastRow">
      <w:rPr>
        <w:b/>
        <w:color w:val="ffd865" w:themeColor="accent4" w:themeTint="9a" w:themeShade="95"/>
      </w:rPr>
      <w:tblPr/>
      <w:tcPr>
        <w:tcBorders>
          <w:top w:val="single" w:color="FFD865" w:themeColor="accent4" w:sz="4" w:space="0"/>
        </w:tcBorders>
      </w:tcPr>
    </w:tblStylePr>
    <w:tblStylePr w:type="firstCol">
      <w:rPr>
        <w:b/>
        <w:color w:val="ffd865" w:themeColor="accent4" w:themeTint="9a" w:themeShade="95"/>
      </w:rPr>
      <w:tblPr/>
    </w:tblStylePr>
    <w:tblStylePr w:type="lastCol">
      <w:rPr>
        <w:b/>
        <w:color w:val="ffd865" w:themeColor="accent4" w:themeTint="9a" w:themeShade="95"/>
      </w:rPr>
      <w:tblPr/>
    </w:tblStylePr>
    <w:tblStylePr w:type="band1Vert">
      <w:tblPr/>
      <w:tcPr>
        <w:shd w:val="clear" w:color="FFEFBF" w:fill="FFEFBF" w:themeFill="accent4" w:themeFillTint="40"/>
      </w:tcPr>
    </w:tblStylePr>
    <w:tblStylePr w:type="band1Horz">
      <w:rPr>
        <w:color w:val="ffd865" w:themeColor="accent4" w:themeTint="9a" w:themeShade="95"/>
        <w:sz w:val="22"/>
      </w:rPr>
      <w:tblPr/>
      <w:tcPr>
        <w:shd w:val="clear" w:color="FFEFBF" w:fill="FFEFBF" w:themeFill="accent4" w:themeFillTint="40"/>
      </w:tcPr>
    </w:tblStylePr>
    <w:tblStylePr w:type="band2Horz">
      <w:rPr>
        <w:color w:val="ffd865" w:themeColor="accent4" w:themeTint="9a" w:themeShade="95"/>
        <w:sz w:val="22"/>
      </w:rPr>
      <w:tblPr/>
    </w:tblStylePr>
  </w:style>
  <w:style w:type="table" w:customStyle="1" w:styleId="ListTable6Colorful-Accent51">
    <w:name w:val="List Table 6 Colorful - Accent 51"/>
    <w:basedOn w:val="TableauNormal"/>
    <w:uiPriority w:val="99"/>
    <w:pPr>
      <w:spacing w:after="0" w:line="240" w:lineRule="auto"/>
    </w:pPr>
    <w:tblPr>
      <w:tblStyleRowBandSize w:val="1"/>
      <w:tblStyleColBandSize w:val="1"/>
      <w:tblBorders>
        <w:top w:val="single" w:color="9BC2E5" w:themeColor="accent5" w:themeTint="9a" w:sz="4" w:space="0"/>
        <w:bottom w:val="single" w:color="9BC2E5" w:themeColor="accent5" w:themeTint="9a" w:sz="4" w:space="0"/>
      </w:tblBorders>
    </w:tblPr>
    <w:tblStylePr w:type="firstRow">
      <w:rPr>
        <w:b/>
        <w:color w:val="9bc2e5" w:themeColor="accent5" w:themeTint="9a" w:themeShade="95"/>
      </w:rPr>
      <w:tblPr/>
      <w:tcPr>
        <w:tcBorders>
          <w:bottom w:val="single" w:color="9BC2E5" w:themeColor="accent5" w:sz="4" w:space="0"/>
        </w:tcBorders>
      </w:tcPr>
    </w:tblStylePr>
    <w:tblStylePr w:type="lastRow">
      <w:rPr>
        <w:b/>
        <w:color w:val="9bc2e5" w:themeColor="accent5" w:themeTint="9a" w:themeShade="95"/>
      </w:rPr>
      <w:tblPr/>
      <w:tcPr>
        <w:tcBorders>
          <w:top w:val="single" w:color="9BC2E5" w:themeColor="accent5" w:sz="4" w:space="0"/>
        </w:tcBorders>
      </w:tcPr>
    </w:tblStylePr>
    <w:tblStylePr w:type="firstCol">
      <w:rPr>
        <w:b/>
        <w:color w:val="9bc2e5" w:themeColor="accent5" w:themeTint="9a" w:themeShade="95"/>
      </w:rPr>
      <w:tblPr/>
    </w:tblStylePr>
    <w:tblStylePr w:type="lastCol">
      <w:rPr>
        <w:b/>
        <w:color w:val="9bc2e5" w:themeColor="accent5" w:themeTint="9a" w:themeShade="95"/>
      </w:rPr>
      <w:tblPr/>
    </w:tblStylePr>
    <w:tblStylePr w:type="band1Vert">
      <w:tblPr/>
      <w:tcPr>
        <w:shd w:val="clear" w:color="D5E5F4" w:fill="D5E5F4" w:themeFill="accent5" w:themeFillTint="40"/>
      </w:tcPr>
    </w:tblStylePr>
    <w:tblStylePr w:type="band1Horz">
      <w:rPr>
        <w:color w:val="9bc2e5" w:themeColor="accent5" w:themeTint="9a" w:themeShade="95"/>
        <w:sz w:val="22"/>
      </w:rPr>
      <w:tblPr/>
      <w:tcPr>
        <w:shd w:val="clear" w:color="D5E5F4" w:fill="D5E5F4" w:themeFill="accent5" w:themeFillTint="40"/>
      </w:tcPr>
    </w:tblStylePr>
    <w:tblStylePr w:type="band2Horz">
      <w:rPr>
        <w:color w:val="9bc2e5" w:themeColor="accent5" w:themeTint="9a" w:themeShade="95"/>
        <w:sz w:val="22"/>
      </w:rPr>
      <w:tblPr/>
    </w:tblStylePr>
  </w:style>
  <w:style w:type="table" w:customStyle="1" w:styleId="ListTable6Colorful-Accent61">
    <w:name w:val="List Table 6 Colorful - Accent 61"/>
    <w:basedOn w:val="TableauNormal"/>
    <w:uiPriority w:val="99"/>
    <w:pPr>
      <w:spacing w:after="0" w:line="240" w:lineRule="auto"/>
    </w:pPr>
    <w:tblPr>
      <w:tblStyleRowBandSize w:val="1"/>
      <w:tblStyleColBandSize w:val="1"/>
      <w:tblBorders>
        <w:top w:val="single" w:color="A9D08E" w:themeColor="accent6" w:themeTint="98" w:sz="4" w:space="0"/>
        <w:bottom w:val="single" w:color="A9D08E" w:themeColor="accent6" w:themeTint="98" w:sz="4" w:space="0"/>
      </w:tblBorders>
    </w:tblPr>
    <w:tblStylePr w:type="firstRow">
      <w:rPr>
        <w:b/>
        <w:color w:val="a9d08e" w:themeColor="accent6" w:themeTint="98" w:themeShade="95"/>
      </w:rPr>
      <w:tblPr/>
      <w:tcPr>
        <w:tcBorders>
          <w:bottom w:val="single" w:color="A9D08E" w:themeColor="accent6" w:sz="4" w:space="0"/>
        </w:tcBorders>
      </w:tcPr>
    </w:tblStylePr>
    <w:tblStylePr w:type="lastRow">
      <w:rPr>
        <w:b/>
        <w:color w:val="a9d08e" w:themeColor="accent6" w:themeTint="98" w:themeShade="95"/>
      </w:rPr>
      <w:tblPr/>
      <w:tcPr>
        <w:tcBorders>
          <w:top w:val="single" w:color="A9D08E" w:themeColor="accent6" w:sz="4" w:space="0"/>
        </w:tcBorders>
      </w:tcPr>
    </w:tblStylePr>
    <w:tblStylePr w:type="firstCol">
      <w:rPr>
        <w:b/>
        <w:color w:val="a9d08e" w:themeColor="accent6" w:themeTint="98" w:themeShade="95"/>
      </w:rPr>
      <w:tblPr/>
    </w:tblStylePr>
    <w:tblStylePr w:type="lastCol">
      <w:rPr>
        <w:b/>
        <w:color w:val="a9d08e" w:themeColor="accent6" w:themeTint="98" w:themeShade="95"/>
      </w:rPr>
      <w:tblPr/>
    </w:tblStylePr>
    <w:tblStylePr w:type="band1Vert">
      <w:tblPr/>
      <w:tcPr>
        <w:shd w:val="clear" w:color="DAEBCF" w:fill="DAEBCF" w:themeFill="accent6" w:themeFillTint="40"/>
      </w:tcPr>
    </w:tblStylePr>
    <w:tblStylePr w:type="band1Horz">
      <w:rPr>
        <w:color w:val="a9d08e" w:themeColor="accent6" w:themeTint="98" w:themeShade="95"/>
        <w:sz w:val="22"/>
      </w:rPr>
      <w:tblPr/>
      <w:tcPr>
        <w:shd w:val="clear" w:color="DAEBCF" w:fill="DAEBCF" w:themeFill="accent6" w:themeFillTint="40"/>
      </w:tcPr>
    </w:tblStylePr>
    <w:tblStylePr w:type="band2Horz">
      <w:rPr>
        <w:color w:val="a9d08e" w:themeColor="accent6" w:themeTint="98" w:themeShade="95"/>
        <w:sz w:val="22"/>
      </w:rPr>
      <w:tbl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color="7F7F7F" w:themeColor="text1" w:themeTint="80" w:sz="4" w:space="0"/>
      </w:tblBorders>
    </w:tblPr>
    <w:tblStylePr w:type="firstRow">
      <w:rPr>
        <w:i/>
        <w:color w:val="7f7f7f"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Row">
      <w:rPr>
        <w:i/>
        <w:color w:val="7f7f7f"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7f7f7f"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lastCol">
      <w:rPr>
        <w:i/>
        <w:color w:val="7f7f7f"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Pr/>
    </w:tblStylePr>
  </w:style>
  <w:style w:type="table" w:customStyle="1" w:styleId="ListTable7Colorful-Accent11">
    <w:name w:val="List Table 7 Colorful - Accent 11"/>
    <w:basedOn w:val="TableauNormal"/>
    <w:uiPriority w:val="99"/>
    <w:pPr>
      <w:spacing w:after="0" w:line="240" w:lineRule="auto"/>
    </w:pPr>
    <w:tblPr>
      <w:tblStyleRowBandSize w:val="1"/>
      <w:tblStyleColBandSize w:val="1"/>
      <w:tblBorders>
        <w:right w:val="single" w:color="4472C4" w:themeColor="accent1" w:sz="4" w:space="0"/>
      </w:tblBorders>
    </w:tblPr>
    <w:tblStylePr w:type="firstRow">
      <w:rPr>
        <w:i/>
        <w:color w:val="254175" w:themeColor="accent1" w:themeShade="95"/>
        <w:sz w:val="22"/>
      </w:rPr>
      <w:tblPr/>
      <w:tcPr>
        <w:tcBorders>
          <w:top w:val="none" w:color="000000" w:sz="4" w:space="0"/>
          <w:left w:val="none" w:color="000000" w:sz="4" w:space="0"/>
          <w:bottom w:val="single" w:color="4472C4" w:themeColor="accent1" w:sz="4" w:space="0"/>
          <w:right w:val="none" w:color="000000" w:sz="4" w:space="0"/>
        </w:tcBorders>
        <w:shd w:val="clear" w:color="FFFFFF" w:fill="FFFFFF" w:themeFill="light1"/>
      </w:tcPr>
    </w:tblStylePr>
    <w:tblStylePr w:type="lastRow">
      <w:rPr>
        <w:i/>
        <w:color w:val="254175" w:themeColor="accent1" w:themeShade="95"/>
        <w:sz w:val="22"/>
      </w:rPr>
      <w:tblPr/>
      <w:tcPr>
        <w:tcBorders>
          <w:top w:val="single" w:color="4472C4"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254175" w:themeColor="accent1" w:themeShade="95"/>
        <w:sz w:val="22"/>
      </w:rPr>
      <w:tblPr/>
      <w:tcPr>
        <w:tcBorders>
          <w:top w:val="none" w:color="000000" w:sz="4" w:space="0"/>
          <w:left w:val="none" w:color="000000" w:sz="4" w:space="0"/>
          <w:bottom w:val="none" w:color="000000" w:sz="4" w:space="0"/>
          <w:right w:val="single" w:color="4472C4" w:themeColor="accent1" w:sz="4" w:space="0"/>
        </w:tcBorders>
        <w:shd w:val="clear" w:color="FFFFFF" w:fill="auto"/>
      </w:tcPr>
    </w:tblStylePr>
    <w:tblStylePr w:type="lastCol">
      <w:rPr>
        <w:i/>
        <w:color w:val="254175" w:themeColor="accent1" w:themeShade="95"/>
        <w:sz w:val="22"/>
      </w:rPr>
      <w:tblPr/>
      <w:tcPr>
        <w:tcBorders>
          <w:top w:val="none" w:color="000000" w:sz="4" w:space="0"/>
          <w:left w:val="single" w:color="4472C4" w:themeColor="accent1" w:sz="4" w:space="0"/>
          <w:bottom w:val="none" w:color="000000" w:sz="4" w:space="0"/>
          <w:right w:val="none" w:color="000000" w:sz="4" w:space="0"/>
        </w:tcBorders>
        <w:shd w:val="clear" w:color="FFFFFF" w:fill="auto"/>
      </w:tcPr>
    </w:tblStylePr>
    <w:tblStylePr w:type="band1Vert">
      <w:tblPr/>
      <w:tcPr>
        <w:shd w:val="clear" w:color="CFDBF0" w:fill="CFDBF0" w:themeFill="accent1" w:themeFillTint="40"/>
      </w:tcPr>
    </w:tblStylePr>
    <w:tblStylePr w:type="band1Horz">
      <w:rPr>
        <w:color w:val="254175" w:themeColor="accent1" w:themeShade="95"/>
        <w:sz w:val="22"/>
      </w:rPr>
      <w:tblPr/>
      <w:tcPr>
        <w:shd w:val="clear" w:color="CFDBF0" w:fill="CFDBF0" w:themeFill="accent1" w:themeFillTint="40"/>
      </w:tcPr>
    </w:tblStylePr>
    <w:tblStylePr w:type="band2Horz">
      <w:rPr>
        <w:color w:val="254175" w:themeColor="accent1" w:themeShade="95"/>
        <w:sz w:val="22"/>
      </w:rPr>
      <w:tblPr/>
    </w:tblStylePr>
  </w:style>
  <w:style w:type="table" w:customStyle="1" w:styleId="ListTable7Colorful-Accent21">
    <w:name w:val="List Table 7 Colorful - Accent 21"/>
    <w:basedOn w:val="TableauNormal"/>
    <w:uiPriority w:val="99"/>
    <w:pPr>
      <w:spacing w:after="0" w:line="240" w:lineRule="auto"/>
    </w:pPr>
    <w:tblPr>
      <w:tblStyleRowBandSize w:val="1"/>
      <w:tblStyleColBandSize w:val="1"/>
      <w:tblBorders>
        <w:right w:val="single" w:color="F4B184" w:themeColor="accent2" w:themeTint="97" w:sz="4" w:space="0"/>
      </w:tblBorders>
    </w:tblPr>
    <w:tblStylePr w:type="firstRow">
      <w:rPr>
        <w:i/>
        <w:color w:val="f4b184" w:themeColor="accent2" w:themeTint="97" w:themeShade="95"/>
        <w:sz w:val="22"/>
      </w:rPr>
      <w:tblPr/>
      <w:tcPr>
        <w:tcBorders>
          <w:top w:val="none" w:color="000000" w:sz="4" w:space="0"/>
          <w:left w:val="none" w:color="000000" w:sz="4" w:space="0"/>
          <w:bottom w:val="single" w:color="F4B184" w:themeColor="accent2" w:sz="4" w:space="0"/>
          <w:right w:val="none" w:color="000000" w:sz="4" w:space="0"/>
        </w:tcBorders>
        <w:shd w:val="clear" w:color="FFFFFF" w:fill="FFFFFF" w:themeFill="light1"/>
      </w:tcPr>
    </w:tblStylePr>
    <w:tblStylePr w:type="lastRow">
      <w:rPr>
        <w:i/>
        <w:color w:val="f4b184" w:themeColor="accent2" w:themeTint="97" w:themeShade="95"/>
        <w:sz w:val="22"/>
      </w:rPr>
      <w:tblPr/>
      <w:tcPr>
        <w:tcBorders>
          <w:top w:val="single" w:color="F4B184"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f4b184" w:themeColor="accent2" w:themeTint="97" w:themeShade="95"/>
        <w:sz w:val="22"/>
      </w:rPr>
      <w:tblPr/>
      <w:tcPr>
        <w:tcBorders>
          <w:top w:val="none" w:color="000000" w:sz="4" w:space="0"/>
          <w:left w:val="none" w:color="000000" w:sz="4" w:space="0"/>
          <w:bottom w:val="none" w:color="000000" w:sz="4" w:space="0"/>
          <w:right w:val="single" w:color="F4B184" w:themeColor="accent2" w:sz="4" w:space="0"/>
        </w:tcBorders>
        <w:shd w:val="clear" w:color="FFFFFF" w:fill="auto"/>
      </w:tcPr>
    </w:tblStylePr>
    <w:tblStylePr w:type="lastCol">
      <w:rPr>
        <w:i/>
        <w:color w:val="f4b184" w:themeColor="accent2" w:themeTint="97" w:themeShade="95"/>
        <w:sz w:val="22"/>
      </w:rPr>
      <w:tblPr/>
      <w:tcPr>
        <w:tcBorders>
          <w:top w:val="none" w:color="000000" w:sz="4" w:space="0"/>
          <w:left w:val="single" w:color="F4B184" w:themeColor="accent2" w:sz="4" w:space="0"/>
          <w:bottom w:val="none" w:color="000000" w:sz="4" w:space="0"/>
          <w:right w:val="none" w:color="000000" w:sz="4" w:space="0"/>
        </w:tcBorders>
        <w:shd w:val="clear" w:color="FFFFFF" w:fill="auto"/>
      </w:tcPr>
    </w:tblStylePr>
    <w:tblStylePr w:type="band1Vert">
      <w:tblPr/>
      <w:tcPr>
        <w:shd w:val="clear" w:color="FADECB" w:fill="FADECB" w:themeFill="accent2" w:themeFillTint="40"/>
      </w:tcPr>
    </w:tblStylePr>
    <w:tblStylePr w:type="band1Horz">
      <w:rPr>
        <w:color w:val="f4b184" w:themeColor="accent2" w:themeTint="97" w:themeShade="95"/>
        <w:sz w:val="22"/>
      </w:rPr>
      <w:tblPr/>
      <w:tcPr>
        <w:shd w:val="clear" w:color="FADECB" w:fill="FADECB" w:themeFill="accent2" w:themeFillTint="40"/>
      </w:tcPr>
    </w:tblStylePr>
    <w:tblStylePr w:type="band2Horz">
      <w:rPr>
        <w:color w:val="f4b184" w:themeColor="accent2" w:themeTint="97" w:themeShade="95"/>
        <w:sz w:val="22"/>
      </w:rPr>
      <w:tblPr/>
    </w:tblStylePr>
  </w:style>
  <w:style w:type="table" w:customStyle="1" w:styleId="ListTable7Colorful-Accent31">
    <w:name w:val="List Table 7 Colorful - Accent 31"/>
    <w:basedOn w:val="TableauNormal"/>
    <w:uiPriority w:val="99"/>
    <w:pPr>
      <w:spacing w:after="0" w:line="240" w:lineRule="auto"/>
    </w:pPr>
    <w:tblPr>
      <w:tblStyleRowBandSize w:val="1"/>
      <w:tblStyleColBandSize w:val="1"/>
      <w:tblBorders>
        <w:right w:val="single" w:color="C9C9C9" w:themeColor="accent3" w:themeTint="98" w:sz="4" w:space="0"/>
      </w:tblBorders>
    </w:tblPr>
    <w:tblStylePr w:type="firstRow">
      <w:rPr>
        <w:i/>
        <w:color w:val="c9c9c9" w:themeColor="accent3" w:themeTint="98" w:themeShade="95"/>
        <w:sz w:val="22"/>
      </w:rPr>
      <w:tblPr/>
      <w:tcPr>
        <w:tcBorders>
          <w:top w:val="none" w:color="000000" w:sz="4" w:space="0"/>
          <w:left w:val="none" w:color="000000" w:sz="4" w:space="0"/>
          <w:bottom w:val="single" w:color="C9C9C9" w:themeColor="accent3" w:sz="4" w:space="0"/>
          <w:right w:val="none" w:color="000000" w:sz="4" w:space="0"/>
        </w:tcBorders>
        <w:shd w:val="clear" w:color="FFFFFF" w:fill="FFFFFF" w:themeFill="light1"/>
      </w:tcPr>
    </w:tblStylePr>
    <w:tblStylePr w:type="lastRow">
      <w:rPr>
        <w:i/>
        <w:color w:val="c9c9c9" w:themeColor="accent3" w:themeTint="98" w:themeShade="95"/>
        <w:sz w:val="22"/>
      </w:rPr>
      <w:tblPr/>
      <w:tcPr>
        <w:tcBorders>
          <w:top w:val="single" w:color="C9C9C9"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c9c9c9" w:themeColor="accent3" w:themeTint="98" w:themeShade="95"/>
        <w:sz w:val="22"/>
      </w:rPr>
      <w:tblPr/>
      <w:tcPr>
        <w:tcBorders>
          <w:top w:val="none" w:color="000000" w:sz="4" w:space="0"/>
          <w:left w:val="none" w:color="000000" w:sz="4" w:space="0"/>
          <w:bottom w:val="none" w:color="000000" w:sz="4" w:space="0"/>
          <w:right w:val="single" w:color="C9C9C9" w:themeColor="accent3" w:sz="4" w:space="0"/>
        </w:tcBorders>
        <w:shd w:val="clear" w:color="FFFFFF" w:fill="auto"/>
      </w:tcPr>
    </w:tblStylePr>
    <w:tblStylePr w:type="lastCol">
      <w:rPr>
        <w:i/>
        <w:color w:val="c9c9c9" w:themeColor="accent3" w:themeTint="98" w:themeShade="95"/>
        <w:sz w:val="22"/>
      </w:rPr>
      <w:tblPr/>
      <w:tcPr>
        <w:tcBorders>
          <w:top w:val="none" w:color="000000" w:sz="4" w:space="0"/>
          <w:left w:val="single" w:color="C9C9C9" w:themeColor="accent3" w:sz="4" w:space="0"/>
          <w:bottom w:val="none" w:color="000000" w:sz="4" w:space="0"/>
          <w:right w:val="none" w:color="000000" w:sz="4" w:space="0"/>
        </w:tcBorders>
        <w:shd w:val="clear" w:color="FFFFFF" w:fill="auto"/>
      </w:tcPr>
    </w:tblStylePr>
    <w:tblStylePr w:type="band1Vert">
      <w:tblPr/>
      <w:tcPr>
        <w:shd w:val="clear" w:color="E8E8E8" w:fill="E8E8E8" w:themeFill="accent3" w:themeFillTint="40"/>
      </w:tcPr>
    </w:tblStylePr>
    <w:tblStylePr w:type="band1Horz">
      <w:rPr>
        <w:color w:val="c9c9c9" w:themeColor="accent3" w:themeTint="98" w:themeShade="95"/>
        <w:sz w:val="22"/>
      </w:rPr>
      <w:tblPr/>
      <w:tcPr>
        <w:shd w:val="clear" w:color="E8E8E8" w:fill="E8E8E8" w:themeFill="accent3" w:themeFillTint="40"/>
      </w:tcPr>
    </w:tblStylePr>
    <w:tblStylePr w:type="band2Horz">
      <w:rPr>
        <w:color w:val="c9c9c9" w:themeColor="accent3" w:themeTint="98" w:themeShade="95"/>
        <w:sz w:val="22"/>
      </w:rPr>
      <w:tblPr/>
    </w:tblStylePr>
  </w:style>
  <w:style w:type="table" w:customStyle="1" w:styleId="ListTable7Colorful-Accent41">
    <w:name w:val="List Table 7 Colorful - Accent 41"/>
    <w:basedOn w:val="TableauNormal"/>
    <w:uiPriority w:val="99"/>
    <w:pPr>
      <w:spacing w:after="0" w:line="240" w:lineRule="auto"/>
    </w:pPr>
    <w:tblPr>
      <w:tblStyleRowBandSize w:val="1"/>
      <w:tblStyleColBandSize w:val="1"/>
      <w:tblBorders>
        <w:right w:val="single" w:color="FFD865" w:themeColor="accent4" w:themeTint="9a" w:sz="4" w:space="0"/>
      </w:tblBorders>
    </w:tblPr>
    <w:tblStylePr w:type="firstRow">
      <w:rPr>
        <w:i/>
        <w:color w:val="ffd865" w:themeColor="accent4" w:themeTint="9a" w:themeShade="95"/>
        <w:sz w:val="22"/>
      </w:rPr>
      <w:tblPr/>
      <w:tcPr>
        <w:tcBorders>
          <w:top w:val="none" w:color="000000" w:sz="4" w:space="0"/>
          <w:left w:val="none" w:color="000000" w:sz="4" w:space="0"/>
          <w:bottom w:val="single" w:color="FFD865" w:themeColor="accent4" w:sz="4" w:space="0"/>
          <w:right w:val="none" w:color="000000" w:sz="4" w:space="0"/>
        </w:tcBorders>
        <w:shd w:val="clear" w:color="FFFFFF" w:fill="FFFFFF" w:themeFill="light1"/>
      </w:tcPr>
    </w:tblStylePr>
    <w:tblStylePr w:type="lastRow">
      <w:rPr>
        <w:i/>
        <w:color w:val="ffd865" w:themeColor="accent4" w:themeTint="9a" w:themeShade="95"/>
        <w:sz w:val="22"/>
      </w:rPr>
      <w:tblPr/>
      <w:tcPr>
        <w:tcBorders>
          <w:top w:val="single" w:color="FFD865"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ffd865" w:themeColor="accent4" w:themeTint="9a" w:themeShade="95"/>
        <w:sz w:val="22"/>
      </w:rPr>
      <w:tblPr/>
      <w:tcPr>
        <w:tcBorders>
          <w:top w:val="none" w:color="000000" w:sz="4" w:space="0"/>
          <w:left w:val="none" w:color="000000" w:sz="4" w:space="0"/>
          <w:bottom w:val="none" w:color="000000" w:sz="4" w:space="0"/>
          <w:right w:val="single" w:color="FFD865" w:themeColor="accent4" w:sz="4" w:space="0"/>
        </w:tcBorders>
        <w:shd w:val="clear" w:color="FFFFFF" w:fill="auto"/>
      </w:tcPr>
    </w:tblStylePr>
    <w:tblStylePr w:type="lastCol">
      <w:rPr>
        <w:i/>
        <w:color w:val="ffd865" w:themeColor="accent4" w:themeTint="9a" w:themeShade="95"/>
        <w:sz w:val="22"/>
      </w:rPr>
      <w:tblPr/>
      <w:tcPr>
        <w:tcBorders>
          <w:top w:val="none" w:color="000000" w:sz="4" w:space="0"/>
          <w:left w:val="single" w:color="FFD865" w:themeColor="accent4" w:sz="4" w:space="0"/>
          <w:bottom w:val="none" w:color="000000" w:sz="4" w:space="0"/>
          <w:right w:val="none" w:color="000000" w:sz="4" w:space="0"/>
        </w:tcBorders>
        <w:shd w:val="clear" w:color="FFFFFF" w:fill="auto"/>
      </w:tcPr>
    </w:tblStylePr>
    <w:tblStylePr w:type="band1Vert">
      <w:tblPr/>
      <w:tcPr>
        <w:shd w:val="clear" w:color="FFEFBF" w:fill="FFEFBF" w:themeFill="accent4" w:themeFillTint="40"/>
      </w:tcPr>
    </w:tblStylePr>
    <w:tblStylePr w:type="band1Horz">
      <w:rPr>
        <w:color w:val="ffd865" w:themeColor="accent4" w:themeTint="9a" w:themeShade="95"/>
        <w:sz w:val="22"/>
      </w:rPr>
      <w:tblPr/>
      <w:tcPr>
        <w:shd w:val="clear" w:color="FFEFBF" w:fill="FFEFBF" w:themeFill="accent4" w:themeFillTint="40"/>
      </w:tcPr>
    </w:tblStylePr>
    <w:tblStylePr w:type="band2Horz">
      <w:rPr>
        <w:color w:val="ffd865" w:themeColor="accent4" w:themeTint="9a" w:themeShade="95"/>
        <w:sz w:val="22"/>
      </w:rPr>
      <w:tblPr/>
    </w:tblStylePr>
  </w:style>
  <w:style w:type="table" w:customStyle="1" w:styleId="ListTable7Colorful-Accent51">
    <w:name w:val="List Table 7 Colorful - Accent 51"/>
    <w:basedOn w:val="TableauNormal"/>
    <w:uiPriority w:val="99"/>
    <w:pPr>
      <w:spacing w:after="0" w:line="240" w:lineRule="auto"/>
    </w:pPr>
    <w:tblPr>
      <w:tblStyleRowBandSize w:val="1"/>
      <w:tblStyleColBandSize w:val="1"/>
      <w:tblBorders>
        <w:right w:val="single" w:color="9BC2E5" w:themeColor="accent5" w:themeTint="9a" w:sz="4" w:space="0"/>
      </w:tblBorders>
    </w:tblPr>
    <w:tblStylePr w:type="firstRow">
      <w:rPr>
        <w:i/>
        <w:color w:val="9bc2e5" w:themeColor="accent5" w:themeTint="9a" w:themeShade="95"/>
        <w:sz w:val="22"/>
      </w:rPr>
      <w:tblPr/>
      <w:tcPr>
        <w:tcBorders>
          <w:top w:val="none" w:color="000000" w:sz="4" w:space="0"/>
          <w:left w:val="none" w:color="000000" w:sz="4" w:space="0"/>
          <w:bottom w:val="single" w:color="9BC2E5" w:themeColor="accent5" w:sz="4" w:space="0"/>
          <w:right w:val="none" w:color="000000" w:sz="4" w:space="0"/>
        </w:tcBorders>
        <w:shd w:val="clear" w:color="FFFFFF" w:fill="FFFFFF" w:themeFill="light1"/>
      </w:tcPr>
    </w:tblStylePr>
    <w:tblStylePr w:type="lastRow">
      <w:rPr>
        <w:i/>
        <w:color w:val="9bc2e5" w:themeColor="accent5" w:themeTint="9a" w:themeShade="95"/>
        <w:sz w:val="22"/>
      </w:rPr>
      <w:tblPr/>
      <w:tcPr>
        <w:tcBorders>
          <w:top w:val="single" w:color="9BC2E5"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9bc2e5" w:themeColor="accent5" w:themeTint="9a" w:themeShade="95"/>
        <w:sz w:val="22"/>
      </w:rPr>
      <w:tblPr/>
      <w:tcPr>
        <w:tcBorders>
          <w:top w:val="none" w:color="000000" w:sz="4" w:space="0"/>
          <w:left w:val="none" w:color="000000" w:sz="4" w:space="0"/>
          <w:bottom w:val="none" w:color="000000" w:sz="4" w:space="0"/>
          <w:right w:val="single" w:color="9BC2E5" w:themeColor="accent5" w:sz="4" w:space="0"/>
        </w:tcBorders>
        <w:shd w:val="clear" w:color="FFFFFF" w:fill="auto"/>
      </w:tcPr>
    </w:tblStylePr>
    <w:tblStylePr w:type="lastCol">
      <w:rPr>
        <w:i/>
        <w:color w:val="9bc2e5" w:themeColor="accent5" w:themeTint="9a" w:themeShade="95"/>
        <w:sz w:val="22"/>
      </w:rPr>
      <w:tblPr/>
      <w:tcPr>
        <w:tcBorders>
          <w:top w:val="none" w:color="000000" w:sz="4" w:space="0"/>
          <w:left w:val="single" w:color="9BC2E5" w:themeColor="accent5" w:sz="4" w:space="0"/>
          <w:bottom w:val="none" w:color="000000" w:sz="4" w:space="0"/>
          <w:right w:val="none" w:color="000000" w:sz="4" w:space="0"/>
        </w:tcBorders>
        <w:shd w:val="clear" w:color="FFFFFF" w:fill="auto"/>
      </w:tcPr>
    </w:tblStylePr>
    <w:tblStylePr w:type="band1Vert">
      <w:tblPr/>
      <w:tcPr>
        <w:shd w:val="clear" w:color="D5E5F4" w:fill="D5E5F4" w:themeFill="accent5" w:themeFillTint="40"/>
      </w:tcPr>
    </w:tblStylePr>
    <w:tblStylePr w:type="band1Horz">
      <w:rPr>
        <w:color w:val="9bc2e5" w:themeColor="accent5" w:themeTint="9a" w:themeShade="95"/>
        <w:sz w:val="22"/>
      </w:rPr>
      <w:tblPr/>
      <w:tcPr>
        <w:shd w:val="clear" w:color="D5E5F4" w:fill="D5E5F4" w:themeFill="accent5" w:themeFillTint="40"/>
      </w:tcPr>
    </w:tblStylePr>
    <w:tblStylePr w:type="band2Horz">
      <w:rPr>
        <w:color w:val="9bc2e5" w:themeColor="accent5" w:themeTint="9a" w:themeShade="95"/>
        <w:sz w:val="22"/>
      </w:rPr>
      <w:tblPr/>
    </w:tblStylePr>
  </w:style>
  <w:style w:type="table" w:customStyle="1" w:styleId="ListTable7Colorful-Accent61">
    <w:name w:val="List Table 7 Colorful - Accent 61"/>
    <w:basedOn w:val="TableauNormal"/>
    <w:uiPriority w:val="99"/>
    <w:pPr>
      <w:spacing w:after="0" w:line="240" w:lineRule="auto"/>
    </w:pPr>
    <w:tblPr>
      <w:tblStyleRowBandSize w:val="1"/>
      <w:tblStyleColBandSize w:val="1"/>
      <w:tblBorders>
        <w:right w:val="single" w:color="A9D08E" w:themeColor="accent6" w:themeTint="98" w:sz="4" w:space="0"/>
      </w:tblBorders>
    </w:tblPr>
    <w:tblStylePr w:type="firstRow">
      <w:rPr>
        <w:i/>
        <w:color w:val="a9d08e" w:themeColor="accent6" w:themeTint="98" w:themeShade="95"/>
        <w:sz w:val="22"/>
      </w:rPr>
      <w:tblPr/>
      <w:tcPr>
        <w:tcBorders>
          <w:top w:val="none" w:color="000000" w:sz="4" w:space="0"/>
          <w:left w:val="none" w:color="000000" w:sz="4" w:space="0"/>
          <w:bottom w:val="single" w:color="A9D08E" w:themeColor="accent6" w:sz="4" w:space="0"/>
          <w:right w:val="none" w:color="000000" w:sz="4" w:space="0"/>
        </w:tcBorders>
        <w:shd w:val="clear" w:color="FFFFFF" w:fill="FFFFFF" w:themeFill="light1"/>
      </w:tcPr>
    </w:tblStylePr>
    <w:tblStylePr w:type="lastRow">
      <w:rPr>
        <w:i/>
        <w:color w:val="a9d08e" w:themeColor="accent6" w:themeTint="98" w:themeShade="95"/>
        <w:sz w:val="22"/>
      </w:rPr>
      <w:tblPr/>
      <w:tcPr>
        <w:tcBorders>
          <w:top w:val="single" w:color="A9D08E"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a9d08e" w:themeColor="accent6" w:themeTint="98" w:themeShade="95"/>
        <w:sz w:val="22"/>
      </w:rPr>
      <w:tblPr/>
      <w:tcPr>
        <w:tcBorders>
          <w:top w:val="none" w:color="000000" w:sz="4" w:space="0"/>
          <w:left w:val="none" w:color="000000" w:sz="4" w:space="0"/>
          <w:bottom w:val="none" w:color="000000" w:sz="4" w:space="0"/>
          <w:right w:val="single" w:color="A9D08E" w:themeColor="accent6" w:sz="4" w:space="0"/>
        </w:tcBorders>
        <w:shd w:val="clear" w:color="FFFFFF" w:fill="auto"/>
      </w:tcPr>
    </w:tblStylePr>
    <w:tblStylePr w:type="lastCol">
      <w:rPr>
        <w:i/>
        <w:color w:val="a9d08e" w:themeColor="accent6" w:themeTint="98" w:themeShade="95"/>
        <w:sz w:val="22"/>
      </w:rPr>
      <w:tblPr/>
      <w:tcPr>
        <w:tcBorders>
          <w:top w:val="none" w:color="000000" w:sz="4" w:space="0"/>
          <w:left w:val="single" w:color="A9D08E" w:themeColor="accent6" w:sz="4" w:space="0"/>
          <w:bottom w:val="none" w:color="000000" w:sz="4" w:space="0"/>
          <w:right w:val="none" w:color="000000" w:sz="4" w:space="0"/>
        </w:tcBorders>
        <w:shd w:val="clear" w:color="FFFFFF" w:fill="auto"/>
      </w:tcPr>
    </w:tblStylePr>
    <w:tblStylePr w:type="band1Vert">
      <w:tblPr/>
      <w:tcPr>
        <w:shd w:val="clear" w:color="DAEBCF" w:fill="DAEBCF" w:themeFill="accent6" w:themeFillTint="40"/>
      </w:tcPr>
    </w:tblStylePr>
    <w:tblStylePr w:type="band1Horz">
      <w:rPr>
        <w:color w:val="a9d08e" w:themeColor="accent6" w:themeTint="98" w:themeShade="95"/>
        <w:sz w:val="22"/>
      </w:rPr>
      <w:tblPr/>
      <w:tcPr>
        <w:shd w:val="clear" w:color="DAEBCF" w:fill="DAEBCF" w:themeFill="accent6" w:themeFillTint="40"/>
      </w:tcPr>
    </w:tblStylePr>
    <w:tblStylePr w:type="band2Horz">
      <w:rPr>
        <w:color w:val="a9d08e" w:themeColor="accent6" w:themeTint="98" w:themeShade="95"/>
        <w:sz w:val="22"/>
      </w:rPr>
      <w:tblPr/>
    </w:tblStylePr>
  </w:style>
  <w:style w:type="table" w:customStyle="1" w:styleId="Lined-Accent">
    <w:name w:val="Lined - Accent"/>
    <w:basedOn w:val="TableauNormal"/>
    <w:uiPriority w:val="99"/>
    <w:pPr>
      <w:spacing w:after="0" w:line="240" w:lineRule="auto"/>
    </w:pPr>
    <w:rPr>
      <w:sz w:val="20"/>
      <w:szCs w:val="20"/>
      <w:lang w:eastAsia="en-GB"/>
    </w:rPr>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Lined-Accent1">
    <w:name w:val="Lined - Accent 1"/>
    <w:basedOn w:val="TableauNormal"/>
    <w:uiPriority w:val="99"/>
    <w:pPr>
      <w:spacing w:after="0" w:line="240" w:lineRule="auto"/>
    </w:pPr>
    <w:rPr>
      <w:sz w:val="20"/>
      <w:szCs w:val="20"/>
      <w:lang w:eastAsia="en-GB"/>
    </w:rPr>
    <w:tblPr>
      <w:tblStyleRowBandSize w:val="1"/>
      <w:tblStyleColBandSize w:val="1"/>
    </w:tblPr>
    <w:tblStylePr w:type="firstRow">
      <w:rPr>
        <w:sz w:val="22"/>
      </w:rPr>
      <w:tblPr/>
      <w:tcPr>
        <w:shd w:val="clear" w:color="537DC8" w:fill="537DC8" w:themeFill="accent1" w:themeFillTint="ea"/>
      </w:tcPr>
    </w:tblStylePr>
    <w:tblStylePr w:type="lastRow">
      <w:rPr>
        <w:sz w:val="22"/>
      </w:rPr>
      <w:tblPr/>
      <w:tcPr>
        <w:shd w:val="clear" w:color="537DC8" w:fill="537DC8" w:themeFill="accent1" w:themeFillTint="ea"/>
      </w:tcPr>
    </w:tblStylePr>
    <w:tblStylePr w:type="firstCol">
      <w:rPr>
        <w:sz w:val="22"/>
      </w:rPr>
      <w:tblPr/>
      <w:tcPr>
        <w:shd w:val="clear" w:color="537DC8" w:fill="537DC8" w:themeFill="accent1" w:themeFillTint="ea"/>
      </w:tcPr>
    </w:tblStylePr>
    <w:tblStylePr w:type="lastCol">
      <w:rPr>
        <w:sz w:val="22"/>
      </w:rPr>
      <w:tblPr/>
      <w:tcPr>
        <w:shd w:val="clear" w:color="537DC8" w:fill="537DC8" w:themeFill="accent1" w:themeFillTint="ea"/>
      </w:tcPr>
    </w:tblStylePr>
    <w:tblStylePr w:type="band1Vert">
      <w:rPr>
        <w:sz w:val="22"/>
      </w:rPr>
      <w:tblPr/>
    </w:tblStylePr>
    <w:tblStylePr w:type="band2Vert">
      <w:rPr>
        <w:sz w:val="22"/>
      </w:rPr>
      <w:tblPr/>
      <w:tcPr>
        <w:shd w:val="clear" w:color="C4D2EC" w:fill="C4D2EC" w:themeFill="accent1" w:themeFillTint="50"/>
      </w:tcPr>
    </w:tblStylePr>
    <w:tblStylePr w:type="band1Horz">
      <w:rPr>
        <w:sz w:val="22"/>
      </w:rPr>
      <w:tblPr/>
    </w:tblStylePr>
    <w:tblStylePr w:type="band2Horz">
      <w:rPr>
        <w:sz w:val="22"/>
      </w:rPr>
      <w:tblPr/>
      <w:tcPr>
        <w:shd w:val="clear" w:color="C4D2EC" w:fill="C4D2EC" w:themeFill="accent1" w:themeFillTint="50"/>
      </w:tcPr>
    </w:tblStylePr>
  </w:style>
  <w:style w:type="table" w:customStyle="1" w:styleId="Lined-Accent2">
    <w:name w:val="Lined - Accent 2"/>
    <w:basedOn w:val="TableauNormal"/>
    <w:uiPriority w:val="99"/>
    <w:pPr>
      <w:spacing w:after="0" w:line="240" w:lineRule="auto"/>
    </w:pPr>
    <w:rPr>
      <w:sz w:val="20"/>
      <w:szCs w:val="20"/>
      <w:lang w:eastAsia="en-GB"/>
    </w:rPr>
    <w:tblPr>
      <w:tblStyleRowBandSize w:val="1"/>
      <w:tblStyleColBandSize w:val="1"/>
    </w:tblPr>
    <w:tblStylePr w:type="firstRow">
      <w:rPr>
        <w:sz w:val="22"/>
      </w:rPr>
      <w:tblPr/>
      <w:tcPr>
        <w:shd w:val="clear" w:color="F4B184" w:fill="F4B184" w:themeFill="accent2" w:themeFillTint="97"/>
      </w:tcPr>
    </w:tblStylePr>
    <w:tblStylePr w:type="lastRow">
      <w:rPr>
        <w:sz w:val="22"/>
      </w:rPr>
      <w:tblPr/>
      <w:tcPr>
        <w:shd w:val="clear" w:color="F4B184" w:fill="F4B184" w:themeFill="accent2" w:themeFillTint="97"/>
      </w:tcPr>
    </w:tblStylePr>
    <w:tblStylePr w:type="firstCol">
      <w:rPr>
        <w:sz w:val="22"/>
      </w:rPr>
      <w:tblPr/>
      <w:tcPr>
        <w:shd w:val="clear" w:color="F4B184" w:fill="F4B184" w:themeFill="accent2" w:themeFillTint="97"/>
      </w:tcPr>
    </w:tblStylePr>
    <w:tblStylePr w:type="lastCol">
      <w:rPr>
        <w:sz w:val="22"/>
      </w:rPr>
      <w:tblPr/>
      <w:tcPr>
        <w:shd w:val="clear" w:color="F4B184" w:fill="F4B184" w:themeFill="accent2" w:themeFillTint="97"/>
      </w:tcPr>
    </w:tblStylePr>
    <w:tblStylePr w:type="band1Vert">
      <w:rPr>
        <w:sz w:val="22"/>
      </w:rPr>
      <w:tblPr/>
    </w:tblStylePr>
    <w:tblStylePr w:type="band2Vert">
      <w:rPr>
        <w:sz w:val="22"/>
      </w:rPr>
      <w:tblPr/>
      <w:tcPr>
        <w:shd w:val="clear" w:color="FBE5D6" w:fill="FBE5D6" w:themeFill="accent2" w:themeFillTint="32"/>
      </w:tcPr>
    </w:tblStylePr>
    <w:tblStylePr w:type="band1Horz">
      <w:rPr>
        <w:sz w:val="22"/>
      </w:rPr>
      <w:tblPr/>
    </w:tblStylePr>
    <w:tblStylePr w:type="band2Horz">
      <w:rPr>
        <w:sz w:val="22"/>
      </w:rPr>
      <w:tblPr/>
      <w:tcPr>
        <w:shd w:val="clear" w:color="FBE5D6" w:fill="FBE5D6" w:themeFill="accent2" w:themeFillTint="32"/>
      </w:tcPr>
    </w:tblStylePr>
  </w:style>
  <w:style w:type="table" w:customStyle="1" w:styleId="Lined-Accent3">
    <w:name w:val="Lined - Accent 3"/>
    <w:basedOn w:val="TableauNormal"/>
    <w:uiPriority w:val="99"/>
    <w:pPr>
      <w:spacing w:after="0" w:line="240" w:lineRule="auto"/>
    </w:pPr>
    <w:rPr>
      <w:sz w:val="20"/>
      <w:szCs w:val="20"/>
      <w:lang w:eastAsia="en-GB"/>
    </w:rPr>
    <w:tblPr>
      <w:tblStyleRowBandSize w:val="1"/>
      <w:tblStyleColBandSize w:val="1"/>
    </w:tblPr>
    <w:tblStylePr w:type="firstRow">
      <w:rPr>
        <w:sz w:val="22"/>
      </w:rPr>
      <w:tblPr/>
      <w:tcPr>
        <w:shd w:val="clear" w:color="A5A5A5" w:fill="A5A5A5" w:themeFill="accent3" w:themeFillTint="fe"/>
      </w:tcPr>
    </w:tblStylePr>
    <w:tblStylePr w:type="lastRow">
      <w:rPr>
        <w:sz w:val="22"/>
      </w:rPr>
      <w:tblPr/>
      <w:tcPr>
        <w:shd w:val="clear" w:color="A5A5A5" w:fill="A5A5A5" w:themeFill="accent3" w:themeFillTint="fe"/>
      </w:tcPr>
    </w:tblStylePr>
    <w:tblStylePr w:type="firstCol">
      <w:rPr>
        <w:sz w:val="22"/>
      </w:rPr>
      <w:tblPr/>
      <w:tcPr>
        <w:shd w:val="clear" w:color="A5A5A5" w:fill="A5A5A5" w:themeFill="accent3" w:themeFillTint="fe"/>
      </w:tcPr>
    </w:tblStylePr>
    <w:tblStylePr w:type="lastCol">
      <w:rPr>
        <w:sz w:val="22"/>
      </w:rPr>
      <w:tblPr/>
      <w:tcPr>
        <w:shd w:val="clear" w:color="A5A5A5" w:fill="A5A5A5" w:themeFill="accent3" w:themeFillTint="fe"/>
      </w:tcPr>
    </w:tblStylePr>
    <w:tblStylePr w:type="band1Vert">
      <w:rPr>
        <w:sz w:val="22"/>
      </w:rPr>
      <w:tblPr/>
    </w:tblStylePr>
    <w:tblStylePr w:type="band2Vert">
      <w:rPr>
        <w:sz w:val="22"/>
      </w:rPr>
      <w:tblPr/>
      <w:tcPr>
        <w:shd w:val="clear" w:color="ECECEC" w:fill="ECECEC" w:themeFill="accent3" w:themeFillTint="34"/>
      </w:tcPr>
    </w:tblStylePr>
    <w:tblStylePr w:type="band1Horz">
      <w:rPr>
        <w:sz w:val="22"/>
      </w:rPr>
      <w:tblPr/>
    </w:tblStylePr>
    <w:tblStylePr w:type="band2Horz">
      <w:rPr>
        <w:sz w:val="22"/>
      </w:rPr>
      <w:tblPr/>
      <w:tcPr>
        <w:shd w:val="clear" w:color="ECECEC" w:fill="ECECEC" w:themeFill="accent3" w:themeFillTint="34"/>
      </w:tcPr>
    </w:tblStylePr>
  </w:style>
  <w:style w:type="table" w:customStyle="1" w:styleId="Lined-Accent4">
    <w:name w:val="Lined - Accent 4"/>
    <w:basedOn w:val="TableauNormal"/>
    <w:uiPriority w:val="99"/>
    <w:pPr>
      <w:spacing w:after="0" w:line="240" w:lineRule="auto"/>
    </w:pPr>
    <w:rPr>
      <w:sz w:val="20"/>
      <w:szCs w:val="20"/>
      <w:lang w:eastAsia="en-GB"/>
    </w:rPr>
    <w:tblPr>
      <w:tblStyleRowBandSize w:val="1"/>
      <w:tblStyleColBandSize w:val="1"/>
    </w:tblPr>
    <w:tblStylePr w:type="firstRow">
      <w:rPr>
        <w:sz w:val="22"/>
      </w:rPr>
      <w:tblPr/>
      <w:tcPr>
        <w:shd w:val="clear" w:color="FFD865" w:fill="FFD865" w:themeFill="accent4" w:themeFillTint="9a"/>
      </w:tcPr>
    </w:tblStylePr>
    <w:tblStylePr w:type="lastRow">
      <w:rPr>
        <w:sz w:val="22"/>
      </w:rPr>
      <w:tblPr/>
      <w:tcPr>
        <w:shd w:val="clear" w:color="FFD865" w:fill="FFD865" w:themeFill="accent4" w:themeFillTint="9a"/>
      </w:tcPr>
    </w:tblStylePr>
    <w:tblStylePr w:type="firstCol">
      <w:rPr>
        <w:sz w:val="22"/>
      </w:rPr>
      <w:tblPr/>
      <w:tcPr>
        <w:shd w:val="clear" w:color="FFD865" w:fill="FFD865" w:themeFill="accent4" w:themeFillTint="9a"/>
      </w:tcPr>
    </w:tblStylePr>
    <w:tblStylePr w:type="lastCol">
      <w:rPr>
        <w:sz w:val="22"/>
      </w:rPr>
      <w:tblPr/>
      <w:tcPr>
        <w:shd w:val="clear" w:color="FFD865" w:fill="FFD865" w:themeFill="accent4" w:themeFillTint="9a"/>
      </w:tcPr>
    </w:tblStylePr>
    <w:tblStylePr w:type="band1Vert">
      <w:rPr>
        <w:sz w:val="22"/>
      </w:rPr>
      <w:tblPr/>
    </w:tblStylePr>
    <w:tblStylePr w:type="band2Vert">
      <w:rPr>
        <w:sz w:val="22"/>
      </w:rPr>
      <w:tblPr/>
      <w:tcPr>
        <w:shd w:val="clear" w:color="FFF2CB" w:fill="FFF2CB" w:themeFill="accent4" w:themeFillTint="34"/>
      </w:tcPr>
    </w:tblStylePr>
    <w:tblStylePr w:type="band1Horz">
      <w:rPr>
        <w:sz w:val="22"/>
      </w:rPr>
      <w:tblPr/>
    </w:tblStylePr>
    <w:tblStylePr w:type="band2Horz">
      <w:rPr>
        <w:sz w:val="22"/>
      </w:rPr>
      <w:tblPr/>
      <w:tcPr>
        <w:shd w:val="clear" w:color="FFF2CB" w:fill="FFF2CB" w:themeFill="accent4" w:themeFillTint="34"/>
      </w:tcPr>
    </w:tblStylePr>
  </w:style>
  <w:style w:type="table" w:customStyle="1" w:styleId="Lined-Accent5">
    <w:name w:val="Lined - Accent 5"/>
    <w:basedOn w:val="TableauNormal"/>
    <w:uiPriority w:val="99"/>
    <w:pPr>
      <w:spacing w:after="0" w:line="240" w:lineRule="auto"/>
    </w:pPr>
    <w:rPr>
      <w:sz w:val="20"/>
      <w:szCs w:val="20"/>
      <w:lang w:eastAsia="en-GB"/>
    </w:rPr>
    <w:tblPr>
      <w:tblStyleRowBandSize w:val="1"/>
      <w:tblStyleColBandSize w:val="1"/>
    </w:tblPr>
    <w:tblStylePr w:type="firstRow">
      <w:rPr>
        <w:sz w:val="22"/>
      </w:rPr>
      <w:tblPr/>
      <w:tcPr>
        <w:shd w:val="clear" w:color="5B9BD5" w:fill="5B9BD5" w:themeFill="accent5"/>
      </w:tcPr>
    </w:tblStylePr>
    <w:tblStylePr w:type="lastRow">
      <w:rPr>
        <w:sz w:val="22"/>
      </w:rPr>
      <w:tblPr/>
      <w:tcPr>
        <w:shd w:val="clear" w:color="5B9BD5" w:fill="5B9BD5" w:themeFill="accent5"/>
      </w:tcPr>
    </w:tblStylePr>
    <w:tblStylePr w:type="firstCol">
      <w:rPr>
        <w:sz w:val="22"/>
      </w:rPr>
      <w:tblPr/>
      <w:tcPr>
        <w:shd w:val="clear" w:color="5B9BD5" w:fill="5B9BD5" w:themeFill="accent5"/>
      </w:tcPr>
    </w:tblStylePr>
    <w:tblStylePr w:type="lastCol">
      <w:rPr>
        <w:sz w:val="22"/>
      </w:rPr>
      <w:tblPr/>
      <w:tcPr>
        <w:shd w:val="clear" w:color="5B9BD5" w:fill="5B9BD5" w:themeFill="accent5"/>
      </w:tcPr>
    </w:tblStylePr>
    <w:tblStylePr w:type="band1Vert">
      <w:rPr>
        <w:sz w:val="22"/>
      </w:rPr>
      <w:tblPr/>
    </w:tblStylePr>
    <w:tblStylePr w:type="band2Vert">
      <w:rPr>
        <w:sz w:val="22"/>
      </w:rPr>
      <w:tblPr/>
      <w:tcPr>
        <w:shd w:val="clear" w:color="DDEAF6" w:fill="DDEAF6" w:themeFill="accent5" w:themeFillTint="34"/>
      </w:tcPr>
    </w:tblStylePr>
    <w:tblStylePr w:type="band1Horz">
      <w:rPr>
        <w:sz w:val="22"/>
      </w:rPr>
      <w:tblPr/>
    </w:tblStylePr>
    <w:tblStylePr w:type="band2Horz">
      <w:rPr>
        <w:sz w:val="22"/>
      </w:rPr>
      <w:tblPr/>
      <w:tcPr>
        <w:shd w:val="clear" w:color="DDEAF6" w:fill="DDEAF6" w:themeFill="accent5" w:themeFillTint="34"/>
      </w:tcPr>
    </w:tblStylePr>
  </w:style>
  <w:style w:type="table" w:customStyle="1" w:styleId="Lined-Accent6">
    <w:name w:val="Lined - Accent 6"/>
    <w:basedOn w:val="TableauNormal"/>
    <w:uiPriority w:val="99"/>
    <w:pPr>
      <w:spacing w:after="0" w:line="240" w:lineRule="auto"/>
    </w:pPr>
    <w:rPr>
      <w:sz w:val="20"/>
      <w:szCs w:val="20"/>
      <w:lang w:eastAsia="en-GB"/>
    </w:rPr>
    <w:tblPr>
      <w:tblStyleRowBandSize w:val="1"/>
      <w:tblStyleColBandSize w:val="1"/>
    </w:tblPr>
    <w:tblStylePr w:type="firstRow">
      <w:rPr>
        <w:sz w:val="22"/>
      </w:rPr>
      <w:tblPr/>
      <w:tcPr>
        <w:shd w:val="clear" w:color="70AD47" w:fill="70AD47" w:themeFill="accent6"/>
      </w:tcPr>
    </w:tblStylePr>
    <w:tblStylePr w:type="lastRow">
      <w:rPr>
        <w:sz w:val="22"/>
      </w:rPr>
      <w:tblPr/>
      <w:tcPr>
        <w:shd w:val="clear" w:color="70AD47" w:fill="70AD47" w:themeFill="accent6"/>
      </w:tcPr>
    </w:tblStylePr>
    <w:tblStylePr w:type="firstCol">
      <w:rPr>
        <w:sz w:val="22"/>
      </w:rPr>
      <w:tblPr/>
      <w:tcPr>
        <w:shd w:val="clear" w:color="70AD47" w:fill="70AD47" w:themeFill="accent6"/>
      </w:tcPr>
    </w:tblStylePr>
    <w:tblStylePr w:type="lastCol">
      <w:rPr>
        <w:sz w:val="22"/>
      </w:rPr>
      <w:tblPr/>
      <w:tcPr>
        <w:shd w:val="clear" w:color="70AD47" w:fill="70AD47" w:themeFill="accent6"/>
      </w:tcPr>
    </w:tblStylePr>
    <w:tblStylePr w:type="band1Vert">
      <w:rPr>
        <w:sz w:val="22"/>
      </w:rPr>
      <w:tblPr/>
    </w:tblStylePr>
    <w:tblStylePr w:type="band2Vert">
      <w:rPr>
        <w:sz w:val="22"/>
      </w:rPr>
      <w:tblPr/>
      <w:tcPr>
        <w:shd w:val="clear" w:color="E1EFD8" w:fill="E1EFD8" w:themeFill="accent6" w:themeFillTint="34"/>
      </w:tcPr>
    </w:tblStylePr>
    <w:tblStylePr w:type="band1Horz">
      <w:rPr>
        <w:sz w:val="22"/>
      </w:rPr>
      <w:tblPr/>
    </w:tblStylePr>
    <w:tblStylePr w:type="band2Horz">
      <w:rPr>
        <w:sz w:val="22"/>
      </w:rPr>
      <w:tblPr/>
      <w:tcPr>
        <w:shd w:val="clear" w:color="E1EFD8" w:fill="E1EFD8" w:themeFill="accent6" w:themeFillTint="34"/>
      </w:tcPr>
    </w:tblStylePr>
  </w:style>
  <w:style w:type="table" w:customStyle="1" w:styleId="BorderedLined-Accent">
    <w:name w:val="Bordered &amp; Lined - Accent"/>
    <w:basedOn w:val="TableauNormal"/>
    <w:uiPriority w:val="99"/>
    <w:pPr>
      <w:spacing w:after="0" w:line="240" w:lineRule="auto"/>
    </w:pPr>
    <w:rPr>
      <w:sz w:val="20"/>
      <w:szCs w:val="20"/>
      <w:lang w:eastAsia="en-GB"/>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BorderedLined-Accent1">
    <w:name w:val="Bordered &amp; Lined - Accent 1"/>
    <w:basedOn w:val="TableauNormal"/>
    <w:uiPriority w:val="99"/>
    <w:pPr>
      <w:spacing w:after="0" w:line="240" w:lineRule="auto"/>
    </w:pPr>
    <w:rPr>
      <w:sz w:val="20"/>
      <w:szCs w:val="20"/>
      <w:lang w:eastAsia="en-GB"/>
    </w:rPr>
    <w:tblPr>
      <w:tblStyleRowBandSize w:val="1"/>
      <w:tblStyleColBandSize w:val="1"/>
      <w:tblBorders>
        <w:top w:val="single" w:color="254175" w:themeColor="accent1" w:themeShade="95" w:sz="4" w:space="0"/>
        <w:left w:val="single" w:color="254175" w:themeColor="accent1" w:themeShade="95" w:sz="4" w:space="0"/>
        <w:bottom w:val="single" w:color="254175" w:themeColor="accent1" w:themeShade="95" w:sz="4" w:space="0"/>
        <w:right w:val="single" w:color="254175" w:themeColor="accent1" w:themeShade="95" w:sz="4" w:space="0"/>
        <w:insideH w:val="single" w:color="254175" w:themeColor="accent1" w:themeShade="95" w:sz="4" w:space="0"/>
        <w:insideV w:val="single" w:color="254175" w:themeColor="accent1" w:themeShade="95" w:sz="4" w:space="0"/>
      </w:tblBorders>
    </w:tblPr>
    <w:tblStylePr w:type="firstRow">
      <w:rPr>
        <w:sz w:val="22"/>
      </w:rPr>
      <w:tblPr/>
      <w:tcPr>
        <w:shd w:val="clear" w:color="537DC8" w:fill="537DC8" w:themeFill="accent1" w:themeFillTint="ea"/>
      </w:tcPr>
    </w:tblStylePr>
    <w:tblStylePr w:type="lastRow">
      <w:rPr>
        <w:sz w:val="22"/>
      </w:rPr>
      <w:tblPr/>
      <w:tcPr>
        <w:shd w:val="clear" w:color="537DC8" w:fill="537DC8" w:themeFill="accent1" w:themeFillTint="ea"/>
      </w:tcPr>
    </w:tblStylePr>
    <w:tblStylePr w:type="firstCol">
      <w:rPr>
        <w:sz w:val="22"/>
      </w:rPr>
      <w:tblPr/>
      <w:tcPr>
        <w:shd w:val="clear" w:color="537DC8" w:fill="537DC8" w:themeFill="accent1" w:themeFillTint="ea"/>
      </w:tcPr>
    </w:tblStylePr>
    <w:tblStylePr w:type="lastCol">
      <w:rPr>
        <w:sz w:val="22"/>
      </w:rPr>
      <w:tblPr/>
      <w:tcPr>
        <w:shd w:val="clear" w:color="537DC8" w:fill="537DC8" w:themeFill="accent1" w:themeFillTint="ea"/>
      </w:tcPr>
    </w:tblStylePr>
    <w:tblStylePr w:type="band1Vert">
      <w:rPr>
        <w:sz w:val="22"/>
      </w:rPr>
      <w:tblPr/>
    </w:tblStylePr>
    <w:tblStylePr w:type="band2Vert">
      <w:rPr>
        <w:sz w:val="22"/>
      </w:rPr>
      <w:tblPr/>
      <w:tcPr>
        <w:shd w:val="clear" w:color="C4D2EC" w:fill="C4D2EC" w:themeFill="accent1" w:themeFillTint="50"/>
      </w:tcPr>
    </w:tblStylePr>
    <w:tblStylePr w:type="band1Horz">
      <w:rPr>
        <w:sz w:val="22"/>
      </w:rPr>
      <w:tblPr/>
    </w:tblStylePr>
    <w:tblStylePr w:type="band2Horz">
      <w:rPr>
        <w:sz w:val="22"/>
      </w:rPr>
      <w:tblPr/>
      <w:tcPr>
        <w:shd w:val="clear" w:color="C4D2EC" w:fill="C4D2EC" w:themeFill="accent1" w:themeFillTint="50"/>
      </w:tcPr>
    </w:tblStylePr>
  </w:style>
  <w:style w:type="table" w:customStyle="1" w:styleId="BorderedLined-Accent2">
    <w:name w:val="Bordered &amp; Lined - Accent 2"/>
    <w:basedOn w:val="TableauNormal"/>
    <w:uiPriority w:val="99"/>
    <w:pPr>
      <w:spacing w:after="0" w:line="240" w:lineRule="auto"/>
    </w:pPr>
    <w:rPr>
      <w:sz w:val="20"/>
      <w:szCs w:val="20"/>
      <w:lang w:eastAsia="en-GB"/>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sz w:val="22"/>
      </w:rPr>
      <w:tblPr/>
      <w:tcPr>
        <w:shd w:val="clear" w:color="F4B184" w:fill="F4B184" w:themeFill="accent2" w:themeFillTint="97"/>
      </w:tcPr>
    </w:tblStylePr>
    <w:tblStylePr w:type="lastRow">
      <w:rPr>
        <w:sz w:val="22"/>
      </w:rPr>
      <w:tblPr/>
      <w:tcPr>
        <w:shd w:val="clear" w:color="F4B184" w:fill="F4B184" w:themeFill="accent2" w:themeFillTint="97"/>
      </w:tcPr>
    </w:tblStylePr>
    <w:tblStylePr w:type="firstCol">
      <w:rPr>
        <w:sz w:val="22"/>
      </w:rPr>
      <w:tblPr/>
      <w:tcPr>
        <w:shd w:val="clear" w:color="F4B184" w:fill="F4B184" w:themeFill="accent2" w:themeFillTint="97"/>
      </w:tcPr>
    </w:tblStylePr>
    <w:tblStylePr w:type="lastCol">
      <w:rPr>
        <w:sz w:val="22"/>
      </w:rPr>
      <w:tblPr/>
      <w:tcPr>
        <w:shd w:val="clear" w:color="F4B184" w:fill="F4B184" w:themeFill="accent2" w:themeFillTint="97"/>
      </w:tcPr>
    </w:tblStylePr>
    <w:tblStylePr w:type="band1Vert">
      <w:rPr>
        <w:sz w:val="22"/>
      </w:rPr>
      <w:tblPr/>
    </w:tblStylePr>
    <w:tblStylePr w:type="band2Vert">
      <w:rPr>
        <w:sz w:val="22"/>
      </w:rPr>
      <w:tblPr/>
      <w:tcPr>
        <w:shd w:val="clear" w:color="FBE5D6" w:fill="FBE5D6" w:themeFill="accent2" w:themeFillTint="32"/>
      </w:tcPr>
    </w:tblStylePr>
    <w:tblStylePr w:type="band1Horz">
      <w:rPr>
        <w:sz w:val="22"/>
      </w:rPr>
      <w:tblPr/>
    </w:tblStylePr>
    <w:tblStylePr w:type="band2Horz">
      <w:rPr>
        <w:sz w:val="22"/>
      </w:rPr>
      <w:tblPr/>
      <w:tcPr>
        <w:shd w:val="clear" w:color="FBE5D6" w:fill="FBE5D6" w:themeFill="accent2" w:themeFillTint="32"/>
      </w:tcPr>
    </w:tblStylePr>
  </w:style>
  <w:style w:type="table" w:customStyle="1" w:styleId="BorderedLined-Accent3">
    <w:name w:val="Bordered &amp; Lined - Accent 3"/>
    <w:basedOn w:val="TableauNormal"/>
    <w:uiPriority w:val="99"/>
    <w:pPr>
      <w:spacing w:after="0" w:line="240" w:lineRule="auto"/>
    </w:pPr>
    <w:rPr>
      <w:sz w:val="20"/>
      <w:szCs w:val="20"/>
      <w:lang w:eastAsia="en-GB"/>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sz w:val="22"/>
      </w:rPr>
      <w:tblPr/>
      <w:tcPr>
        <w:shd w:val="clear" w:color="A5A5A5" w:fill="A5A5A5" w:themeFill="accent3" w:themeFillTint="fe"/>
      </w:tcPr>
    </w:tblStylePr>
    <w:tblStylePr w:type="lastRow">
      <w:rPr>
        <w:sz w:val="22"/>
      </w:rPr>
      <w:tblPr/>
      <w:tcPr>
        <w:shd w:val="clear" w:color="A5A5A5" w:fill="A5A5A5" w:themeFill="accent3" w:themeFillTint="fe"/>
      </w:tcPr>
    </w:tblStylePr>
    <w:tblStylePr w:type="firstCol">
      <w:rPr>
        <w:sz w:val="22"/>
      </w:rPr>
      <w:tblPr/>
      <w:tcPr>
        <w:shd w:val="clear" w:color="A5A5A5" w:fill="A5A5A5" w:themeFill="accent3" w:themeFillTint="fe"/>
      </w:tcPr>
    </w:tblStylePr>
    <w:tblStylePr w:type="lastCol">
      <w:rPr>
        <w:sz w:val="22"/>
      </w:rPr>
      <w:tblPr/>
      <w:tcPr>
        <w:shd w:val="clear" w:color="A5A5A5" w:fill="A5A5A5" w:themeFill="accent3" w:themeFillTint="fe"/>
      </w:tcPr>
    </w:tblStylePr>
    <w:tblStylePr w:type="band1Vert">
      <w:rPr>
        <w:sz w:val="22"/>
      </w:rPr>
      <w:tblPr/>
    </w:tblStylePr>
    <w:tblStylePr w:type="band2Vert">
      <w:rPr>
        <w:sz w:val="22"/>
      </w:rPr>
      <w:tblPr/>
      <w:tcPr>
        <w:shd w:val="clear" w:color="ECECEC" w:fill="ECECEC" w:themeFill="accent3" w:themeFillTint="34"/>
      </w:tcPr>
    </w:tblStylePr>
    <w:tblStylePr w:type="band1Horz">
      <w:rPr>
        <w:sz w:val="22"/>
      </w:rPr>
      <w:tblPr/>
    </w:tblStylePr>
    <w:tblStylePr w:type="band2Horz">
      <w:rPr>
        <w:sz w:val="22"/>
      </w:rPr>
      <w:tblPr/>
      <w:tcPr>
        <w:shd w:val="clear" w:color="ECECEC" w:fill="ECECEC" w:themeFill="accent3" w:themeFillTint="34"/>
      </w:tcPr>
    </w:tblStylePr>
  </w:style>
  <w:style w:type="table" w:customStyle="1" w:styleId="BorderedLined-Accent4">
    <w:name w:val="Bordered &amp; Lined - Accent 4"/>
    <w:basedOn w:val="TableauNormal"/>
    <w:uiPriority w:val="99"/>
    <w:pPr>
      <w:spacing w:after="0" w:line="240" w:lineRule="auto"/>
    </w:pPr>
    <w:rPr>
      <w:sz w:val="20"/>
      <w:szCs w:val="20"/>
      <w:lang w:eastAsia="en-GB"/>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blStylePr w:type="firstRow">
      <w:rPr>
        <w:sz w:val="22"/>
      </w:rPr>
      <w:tblPr/>
      <w:tcPr>
        <w:shd w:val="clear" w:color="FFD865" w:fill="FFD865" w:themeFill="accent4" w:themeFillTint="9a"/>
      </w:tcPr>
    </w:tblStylePr>
    <w:tblStylePr w:type="lastRow">
      <w:rPr>
        <w:sz w:val="22"/>
      </w:rPr>
      <w:tblPr/>
      <w:tcPr>
        <w:shd w:val="clear" w:color="FFD865" w:fill="FFD865" w:themeFill="accent4" w:themeFillTint="9a"/>
      </w:tcPr>
    </w:tblStylePr>
    <w:tblStylePr w:type="firstCol">
      <w:rPr>
        <w:sz w:val="22"/>
      </w:rPr>
      <w:tblPr/>
      <w:tcPr>
        <w:shd w:val="clear" w:color="FFD865" w:fill="FFD865" w:themeFill="accent4" w:themeFillTint="9a"/>
      </w:tcPr>
    </w:tblStylePr>
    <w:tblStylePr w:type="lastCol">
      <w:rPr>
        <w:sz w:val="22"/>
      </w:rPr>
      <w:tblPr/>
      <w:tcPr>
        <w:shd w:val="clear" w:color="FFD865" w:fill="FFD865" w:themeFill="accent4" w:themeFillTint="9a"/>
      </w:tcPr>
    </w:tblStylePr>
    <w:tblStylePr w:type="band1Vert">
      <w:rPr>
        <w:sz w:val="22"/>
      </w:rPr>
      <w:tblPr/>
    </w:tblStylePr>
    <w:tblStylePr w:type="band2Vert">
      <w:rPr>
        <w:sz w:val="22"/>
      </w:rPr>
      <w:tblPr/>
      <w:tcPr>
        <w:shd w:val="clear" w:color="FFF2CB" w:fill="FFF2CB" w:themeFill="accent4" w:themeFillTint="34"/>
      </w:tcPr>
    </w:tblStylePr>
    <w:tblStylePr w:type="band1Horz">
      <w:rPr>
        <w:sz w:val="22"/>
      </w:rPr>
      <w:tblPr/>
    </w:tblStylePr>
    <w:tblStylePr w:type="band2Horz">
      <w:rPr>
        <w:sz w:val="22"/>
      </w:rPr>
      <w:tblPr/>
      <w:tcPr>
        <w:shd w:val="clear" w:color="FFF2CB" w:fill="FFF2CB" w:themeFill="accent4" w:themeFillTint="34"/>
      </w:tcPr>
    </w:tblStylePr>
  </w:style>
  <w:style w:type="table" w:customStyle="1" w:styleId="BorderedLined-Accent5">
    <w:name w:val="Bordered &amp; Lined - Accent 5"/>
    <w:basedOn w:val="TableauNormal"/>
    <w:uiPriority w:val="99"/>
    <w:pPr>
      <w:spacing w:after="0" w:line="240" w:lineRule="auto"/>
    </w:pPr>
    <w:rPr>
      <w:sz w:val="20"/>
      <w:szCs w:val="20"/>
      <w:lang w:eastAsia="en-GB"/>
    </w:rPr>
    <w:tblPr>
      <w:tblStyleRowBandSize w:val="1"/>
      <w:tblStyleColBandSize w:val="1"/>
      <w:tblBorders>
        <w:top w:val="single" w:color="245A8D" w:themeColor="accent5" w:themeShade="95" w:sz="4" w:space="0"/>
        <w:left w:val="single" w:color="245A8D" w:themeColor="accent5" w:themeShade="95" w:sz="4" w:space="0"/>
        <w:bottom w:val="single" w:color="245A8D" w:themeColor="accent5" w:themeShade="95" w:sz="4" w:space="0"/>
        <w:right w:val="single" w:color="245A8D" w:themeColor="accent5" w:themeShade="95" w:sz="4" w:space="0"/>
        <w:insideH w:val="single" w:color="245A8D" w:themeColor="accent5" w:themeShade="95" w:sz="4" w:space="0"/>
        <w:insideV w:val="single" w:color="245A8D" w:themeColor="accent5" w:themeShade="95" w:sz="4" w:space="0"/>
      </w:tblBorders>
    </w:tblPr>
    <w:tblStylePr w:type="firstRow">
      <w:rPr>
        <w:sz w:val="22"/>
      </w:rPr>
      <w:tblPr/>
      <w:tcPr>
        <w:shd w:val="clear" w:color="5B9BD5" w:fill="5B9BD5" w:themeFill="accent5"/>
      </w:tcPr>
    </w:tblStylePr>
    <w:tblStylePr w:type="lastRow">
      <w:rPr>
        <w:sz w:val="22"/>
      </w:rPr>
      <w:tblPr/>
      <w:tcPr>
        <w:shd w:val="clear" w:color="5B9BD5" w:fill="5B9BD5" w:themeFill="accent5"/>
      </w:tcPr>
    </w:tblStylePr>
    <w:tblStylePr w:type="firstCol">
      <w:rPr>
        <w:sz w:val="22"/>
      </w:rPr>
      <w:tblPr/>
      <w:tcPr>
        <w:shd w:val="clear" w:color="5B9BD5" w:fill="5B9BD5" w:themeFill="accent5"/>
      </w:tcPr>
    </w:tblStylePr>
    <w:tblStylePr w:type="lastCol">
      <w:rPr>
        <w:sz w:val="22"/>
      </w:rPr>
      <w:tblPr/>
      <w:tcPr>
        <w:shd w:val="clear" w:color="5B9BD5" w:fill="5B9BD5" w:themeFill="accent5"/>
      </w:tcPr>
    </w:tblStylePr>
    <w:tblStylePr w:type="band1Vert">
      <w:rPr>
        <w:sz w:val="22"/>
      </w:rPr>
      <w:tblPr/>
    </w:tblStylePr>
    <w:tblStylePr w:type="band2Vert">
      <w:rPr>
        <w:sz w:val="22"/>
      </w:rPr>
      <w:tblPr/>
      <w:tcPr>
        <w:shd w:val="clear" w:color="DDEAF6" w:fill="DDEAF6" w:themeFill="accent5" w:themeFillTint="34"/>
      </w:tcPr>
    </w:tblStylePr>
    <w:tblStylePr w:type="band1Horz">
      <w:rPr>
        <w:sz w:val="22"/>
      </w:rPr>
      <w:tblPr/>
    </w:tblStylePr>
    <w:tblStylePr w:type="band2Horz">
      <w:rPr>
        <w:sz w:val="22"/>
      </w:rPr>
      <w:tblPr/>
      <w:tcPr>
        <w:shd w:val="clear" w:color="DDEAF6" w:fill="DDEAF6" w:themeFill="accent5" w:themeFillTint="34"/>
      </w:tcPr>
    </w:tblStylePr>
  </w:style>
  <w:style w:type="table" w:customStyle="1" w:styleId="BorderedLined-Accent6">
    <w:name w:val="Bordered &amp; Lined - Accent 6"/>
    <w:basedOn w:val="TableauNormal"/>
    <w:uiPriority w:val="99"/>
    <w:pPr>
      <w:spacing w:after="0" w:line="240" w:lineRule="auto"/>
    </w:pPr>
    <w:rPr>
      <w:sz w:val="20"/>
      <w:szCs w:val="20"/>
      <w:lang w:eastAsia="en-GB"/>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blStylePr w:type="firstRow">
      <w:rPr>
        <w:sz w:val="22"/>
      </w:rPr>
      <w:tblPr/>
      <w:tcPr>
        <w:shd w:val="clear" w:color="70AD47" w:fill="70AD47" w:themeFill="accent6"/>
      </w:tcPr>
    </w:tblStylePr>
    <w:tblStylePr w:type="lastRow">
      <w:rPr>
        <w:sz w:val="22"/>
      </w:rPr>
      <w:tblPr/>
      <w:tcPr>
        <w:shd w:val="clear" w:color="70AD47" w:fill="70AD47" w:themeFill="accent6"/>
      </w:tcPr>
    </w:tblStylePr>
    <w:tblStylePr w:type="firstCol">
      <w:rPr>
        <w:sz w:val="22"/>
      </w:rPr>
      <w:tblPr/>
      <w:tcPr>
        <w:shd w:val="clear" w:color="70AD47" w:fill="70AD47" w:themeFill="accent6"/>
      </w:tcPr>
    </w:tblStylePr>
    <w:tblStylePr w:type="lastCol">
      <w:rPr>
        <w:sz w:val="22"/>
      </w:rPr>
      <w:tblPr/>
      <w:tcPr>
        <w:shd w:val="clear" w:color="70AD47" w:fill="70AD47" w:themeFill="accent6"/>
      </w:tcPr>
    </w:tblStylePr>
    <w:tblStylePr w:type="band1Vert">
      <w:rPr>
        <w:sz w:val="22"/>
      </w:rPr>
      <w:tblPr/>
    </w:tblStylePr>
    <w:tblStylePr w:type="band2Vert">
      <w:rPr>
        <w:sz w:val="22"/>
      </w:rPr>
      <w:tblPr/>
      <w:tcPr>
        <w:shd w:val="clear" w:color="E1EFD8" w:fill="E1EFD8" w:themeFill="accent6" w:themeFillTint="34"/>
      </w:tcPr>
    </w:tblStylePr>
    <w:tblStylePr w:type="band1Horz">
      <w:rPr>
        <w:sz w:val="22"/>
      </w:rPr>
      <w:tblPr/>
    </w:tblStylePr>
    <w:tblStylePr w:type="band2Horz">
      <w:rPr>
        <w:sz w:val="22"/>
      </w:rPr>
      <w:tblPr/>
      <w:tcPr>
        <w:shd w:val="clear" w:color="E1EFD8" w:fill="E1EFD8"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firstRow">
      <w:rPr>
        <w:sz w:val="22"/>
      </w:rPr>
      <w:tblPr/>
      <w:tcPr>
        <w:tcBorders>
          <w:bottom w:val="single" w:color="7F7F7F" w:themeColor="text1" w:sz="12" w:space="0"/>
        </w:tcBorders>
      </w:tcPr>
    </w:tblStylePr>
    <w:tblStylePr w:type="lastRow">
      <w:rPr>
        <w:sz w:val="22"/>
      </w:rPr>
      <w:tblPr/>
      <w:tcPr>
        <w:tcBorders>
          <w:top w:val="single" w:color="7F7F7F" w:themeColor="text1" w:sz="12" w:space="0"/>
        </w:tcBorders>
      </w:tcPr>
    </w:tblStylePr>
    <w:tblStylePr w:type="firstCol">
      <w:rPr>
        <w:sz w:val="22"/>
      </w:rPr>
      <w:tblPr/>
    </w:tblStylePr>
    <w:tblStylePr w:type="lastCol">
      <w:rPr>
        <w:sz w:val="22"/>
      </w:rPr>
      <w:tblPr/>
      <w:tcPr>
        <w:tcBorders>
          <w:left w:val="single" w:color="7F7F7F" w:themeColor="text1" w:sz="12" w:space="0"/>
        </w:tcBorders>
      </w:tcPr>
    </w:tblStylePr>
    <w:tblStylePr w:type="band1Horz">
      <w:rPr>
        <w:sz w:val="22"/>
      </w:rPr>
      <w:tblPr/>
      <w:tcPr>
        <w:tcBorders>
          <w:top w:val="single" w:color="D9D9D9" w:themeColor="text1" w:sz="4" w:space="0"/>
          <w:left w:val="single" w:color="D9D9D9" w:themeColor="text1" w:sz="4" w:space="0"/>
          <w:bottom w:val="single" w:color="D9D9D9" w:themeColor="text1" w:sz="4" w:space="0"/>
          <w:right w:val="single" w:color="D9D9D9" w:themeColor="text1" w:sz="4" w:space="0"/>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blStylePr w:type="firstRow">
      <w:rPr>
        <w:sz w:val="22"/>
      </w:rPr>
      <w:tblPr/>
      <w:tcPr>
        <w:tcBorders>
          <w:bottom w:val="single" w:color="4472C4" w:themeColor="accent1" w:sz="12" w:space="0"/>
        </w:tcBorders>
      </w:tcPr>
    </w:tblStylePr>
    <w:tblStylePr w:type="lastRow">
      <w:rPr>
        <w:sz w:val="22"/>
      </w:rPr>
      <w:tblPr/>
      <w:tcPr>
        <w:tcBorders>
          <w:top w:val="single" w:color="4472C4" w:themeColor="accent1" w:sz="12" w:space="0"/>
        </w:tcBorders>
      </w:tcPr>
    </w:tblStylePr>
    <w:tblStylePr w:type="firstCol">
      <w:rPr>
        <w:sz w:val="22"/>
      </w:rPr>
      <w:tblPr/>
    </w:tblStylePr>
    <w:tblStylePr w:type="lastCol">
      <w:rPr>
        <w:sz w:val="22"/>
      </w:rPr>
      <w:tblPr/>
      <w:tcPr>
        <w:tcBorders>
          <w:left w:val="single" w:color="4472C4" w:themeColor="accent1" w:sz="12" w:space="0"/>
        </w:tcBorders>
      </w:tcPr>
    </w:tblStylePr>
    <w:tblStylePr w:type="band1Horz">
      <w:rPr>
        <w:sz w:val="22"/>
      </w:rPr>
      <w:tblPr/>
      <w:tcPr>
        <w:tcBorders>
          <w:top w:val="single" w:color="B3C5E7" w:themeColor="accent1" w:sz="4" w:space="0"/>
          <w:left w:val="single" w:color="B3C5E7" w:themeColor="accent1" w:sz="4" w:space="0"/>
          <w:bottom w:val="single" w:color="B3C5E7" w:themeColor="accent1" w:sz="4" w:space="0"/>
          <w:right w:val="single" w:color="B3C5E7" w:themeColor="accent1" w:sz="4" w:space="0"/>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sz w:val="22"/>
      </w:rPr>
      <w:tblPr/>
      <w:tcPr>
        <w:tcBorders>
          <w:bottom w:val="single" w:color="F4B184" w:themeColor="accent2" w:sz="12" w:space="0"/>
        </w:tcBorders>
      </w:tcPr>
    </w:tblStylePr>
    <w:tblStylePr w:type="lastRow">
      <w:rPr>
        <w:sz w:val="22"/>
      </w:rPr>
      <w:tblPr/>
      <w:tcPr>
        <w:tcBorders>
          <w:top w:val="single" w:color="F4B184" w:themeColor="accent2" w:sz="12" w:space="0"/>
        </w:tcBorders>
      </w:tcPr>
    </w:tblStylePr>
    <w:tblStylePr w:type="firstCol">
      <w:rPr>
        <w:sz w:val="22"/>
      </w:rPr>
      <w:tblPr/>
    </w:tblStylePr>
    <w:tblStylePr w:type="lastCol">
      <w:rPr>
        <w:sz w:val="22"/>
      </w:rPr>
      <w:tblPr/>
      <w:tcPr>
        <w:tcBorders>
          <w:left w:val="single" w:color="F4B184" w:themeColor="accent2" w:sz="12" w:space="0"/>
        </w:tcBorders>
      </w:tcPr>
    </w:tblStylePr>
    <w:tblStylePr w:type="band1Horz">
      <w:rPr>
        <w:sz w:val="22"/>
      </w:rPr>
      <w:tblPr/>
      <w:tcPr>
        <w:tcBorders>
          <w:top w:val="single" w:color="F7CAAB" w:themeColor="accent2" w:sz="4" w:space="0"/>
          <w:left w:val="single" w:color="F7CAAB" w:themeColor="accent2" w:sz="4" w:space="0"/>
          <w:bottom w:val="single" w:color="F7CAAB" w:themeColor="accent2" w:sz="4" w:space="0"/>
          <w:right w:val="single" w:color="F7CAAB" w:themeColor="accent2" w:sz="4" w:space="0"/>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sz w:val="22"/>
      </w:rPr>
      <w:tblPr/>
      <w:tcPr>
        <w:tcBorders>
          <w:bottom w:val="single" w:color="C9C9C9" w:themeColor="accent3" w:sz="12" w:space="0"/>
        </w:tcBorders>
      </w:tcPr>
    </w:tblStylePr>
    <w:tblStylePr w:type="lastRow">
      <w:rPr>
        <w:sz w:val="22"/>
      </w:rPr>
      <w:tblPr/>
      <w:tcPr>
        <w:tcBorders>
          <w:top w:val="single" w:color="C9C9C9" w:themeColor="accent3" w:sz="12" w:space="0"/>
        </w:tcBorders>
      </w:tcPr>
    </w:tblStylePr>
    <w:tblStylePr w:type="firstCol">
      <w:rPr>
        <w:sz w:val="22"/>
      </w:rPr>
      <w:tblPr/>
    </w:tblStylePr>
    <w:tblStylePr w:type="lastCol">
      <w:rPr>
        <w:sz w:val="22"/>
      </w:rPr>
      <w:tblPr/>
      <w:tcPr>
        <w:tcBorders>
          <w:left w:val="single" w:color="C9C9C9" w:themeColor="accent3" w:sz="12" w:space="0"/>
        </w:tcBorders>
      </w:tcPr>
    </w:tblStylePr>
    <w:tblStylePr w:type="band1Horz">
      <w:rPr>
        <w:sz w:val="22"/>
      </w:rPr>
      <w:tblPr/>
      <w:tcPr>
        <w:tcBorders>
          <w:top w:val="single" w:color="DADADA" w:themeColor="accent3" w:sz="4" w:space="0"/>
          <w:left w:val="single" w:color="DADADA" w:themeColor="accent3" w:sz="4" w:space="0"/>
          <w:bottom w:val="single" w:color="DADADA" w:themeColor="accent3" w:sz="4" w:space="0"/>
          <w:right w:val="single" w:color="DADADA" w:themeColor="accent3" w:sz="4" w:space="0"/>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firstRow">
      <w:rPr>
        <w:sz w:val="22"/>
      </w:rPr>
      <w:tblPr/>
      <w:tcPr>
        <w:tcBorders>
          <w:bottom w:val="single" w:color="FFD865" w:themeColor="accent4" w:sz="12" w:space="0"/>
        </w:tcBorders>
      </w:tcPr>
    </w:tblStylePr>
    <w:tblStylePr w:type="lastRow">
      <w:rPr>
        <w:sz w:val="22"/>
      </w:rPr>
      <w:tblPr/>
      <w:tcPr>
        <w:tcBorders>
          <w:top w:val="single" w:color="FFD865" w:themeColor="accent4" w:sz="12" w:space="0"/>
        </w:tcBorders>
      </w:tcPr>
    </w:tblStylePr>
    <w:tblStylePr w:type="firstCol">
      <w:rPr>
        <w:sz w:val="22"/>
      </w:rPr>
      <w:tblPr/>
    </w:tblStylePr>
    <w:tblStylePr w:type="lastCol">
      <w:rPr>
        <w:sz w:val="22"/>
      </w:rPr>
      <w:tblPr/>
      <w:tcPr>
        <w:tcBorders>
          <w:left w:val="single" w:color="FFD865" w:themeColor="accent4" w:sz="12" w:space="0"/>
        </w:tcBorders>
      </w:tcPr>
    </w:tblStylePr>
    <w:tblStylePr w:type="band1Horz">
      <w:rPr>
        <w:sz w:val="22"/>
      </w:rPr>
      <w:tblPr/>
      <w:tcPr>
        <w:tcBorders>
          <w:top w:val="single" w:color="FFE598" w:themeColor="accent4" w:sz="4" w:space="0"/>
          <w:left w:val="single" w:color="FFE598" w:themeColor="accent4" w:sz="4" w:space="0"/>
          <w:bottom w:val="single" w:color="FFE598" w:themeColor="accent4" w:sz="4" w:space="0"/>
          <w:right w:val="single" w:color="FFE598" w:themeColor="accent4" w:sz="4" w:space="0"/>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firstRow">
      <w:rPr>
        <w:sz w:val="22"/>
      </w:rPr>
      <w:tblPr/>
      <w:tcPr>
        <w:tcBorders>
          <w:bottom w:val="single" w:color="9BC2E5" w:themeColor="accent5" w:sz="12" w:space="0"/>
        </w:tcBorders>
      </w:tcPr>
    </w:tblStylePr>
    <w:tblStylePr w:type="lastRow">
      <w:rPr>
        <w:sz w:val="22"/>
      </w:rPr>
      <w:tblPr/>
      <w:tcPr>
        <w:tcBorders>
          <w:top w:val="single" w:color="9BC2E5" w:themeColor="accent5" w:sz="12" w:space="0"/>
        </w:tcBorders>
      </w:tcPr>
    </w:tblStylePr>
    <w:tblStylePr w:type="firstCol">
      <w:rPr>
        <w:sz w:val="22"/>
      </w:rPr>
      <w:tblPr/>
    </w:tblStylePr>
    <w:tblStylePr w:type="lastCol">
      <w:rPr>
        <w:sz w:val="22"/>
      </w:rPr>
      <w:tblPr/>
      <w:tcPr>
        <w:tcBorders>
          <w:left w:val="single" w:color="9BC2E5" w:themeColor="accent5" w:sz="12" w:space="0"/>
        </w:tcBorders>
      </w:tcPr>
    </w:tblStylePr>
    <w:tblStylePr w:type="band1Horz">
      <w:rPr>
        <w:sz w:val="22"/>
      </w:rPr>
      <w:tblPr/>
      <w:tcPr>
        <w:tcBorders>
          <w:top w:val="single" w:color="BCD6EE" w:themeColor="accent5" w:sz="4" w:space="0"/>
          <w:left w:val="single" w:color="BCD6EE" w:themeColor="accent5" w:sz="4" w:space="0"/>
          <w:bottom w:val="single" w:color="BCD6EE" w:themeColor="accent5" w:sz="4" w:space="0"/>
          <w:right w:val="single" w:color="BCD6EE" w:themeColor="accent5" w:sz="4" w:space="0"/>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sz w:val="22"/>
      </w:rPr>
      <w:tblPr/>
      <w:tcPr>
        <w:tcBorders>
          <w:bottom w:val="single" w:color="A9D08E" w:themeColor="accent6" w:sz="12" w:space="0"/>
        </w:tcBorders>
      </w:tcPr>
    </w:tblStylePr>
    <w:tblStylePr w:type="lastRow">
      <w:rPr>
        <w:sz w:val="22"/>
      </w:rPr>
      <w:tblPr/>
      <w:tcPr>
        <w:tcBorders>
          <w:top w:val="single" w:color="A9D08E" w:themeColor="accent6" w:sz="12" w:space="0"/>
        </w:tcBorders>
      </w:tcPr>
    </w:tblStylePr>
    <w:tblStylePr w:type="firstCol">
      <w:rPr>
        <w:sz w:val="22"/>
      </w:rPr>
      <w:tblPr/>
    </w:tblStylePr>
    <w:tblStylePr w:type="lastCol">
      <w:rPr>
        <w:sz w:val="22"/>
      </w:rPr>
      <w:tblPr/>
      <w:tcPr>
        <w:tcBorders>
          <w:left w:val="single" w:color="A9D08E" w:themeColor="accent6" w:sz="12" w:space="0"/>
        </w:tcBorders>
      </w:tcPr>
    </w:tblStylePr>
    <w:tblStylePr w:type="band1Horz">
      <w:rPr>
        <w:sz w:val="22"/>
      </w:rPr>
      <w:tblPr/>
      <w:tcPr>
        <w:tcBorders>
          <w:top w:val="single" w:color="C4DFB2" w:themeColor="accent6" w:sz="4" w:space="0"/>
          <w:left w:val="single" w:color="C4DFB2" w:themeColor="accent6" w:sz="4" w:space="0"/>
          <w:bottom w:val="single" w:color="C4DFB2" w:themeColor="accent6" w:sz="4" w:space="0"/>
          <w:right w:val="single" w:color="C4DFB2" w:themeColor="accent6" w:sz="4"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contact@maquest.fr" TargetMode="External"/><Relationship Id="rId3" Type="http://schemas.openxmlformats.org/officeDocument/2006/relationships/hyperlink" Target="https://maquest.fr/media/attachments/2026/07/23/modele-de-reponse_aap-packquantique-maquest_diagnostic.docx" TargetMode="External"/><Relationship Id="rId4" Type="http://schemas.openxmlformats.org/officeDocument/2006/relationships/hyperlink" Target="https://maquest.fr/media/attachments/2026/07/23/modele-de-reponse_aap-packquantique-maquest_rdi.docx" TargetMode="External"/><Relationship Id="rId5" Type="http://schemas.openxmlformats.org/officeDocument/2006/relationships/hyperlink" Target="https://www.grandest.fr/vos-aides-regionales/soutien-aux-projets-dinnovation-hybride-hpd-quantique-dans-le-cadre-du-projet-maquest" TargetMode="External"/><Relationship Id="rId6" Type="http://schemas.openxmlformats.org/officeDocument/2006/relationships/hyperlink" Target="https://www.grandest.fr/wp-content/uploads/2026/06/reglement-soutien-aux-projets-dinnovation-hybride-hpdquantique-dans-le-cadre-du-projet-maquest.pdf" TargetMode="External"/><Relationship Id="rId7" Type="http://schemas.openxmlformats.org/officeDocument/2006/relationships/hyperlink" Target="https://www.grandest.fr/vos-aides-regionales/soutien-aux-projets-dinnovation-hybride-hpd-quantique-dans-le-cadre-du-projet-maquest" TargetMode="External"/><Relationship Id="rId8" Type="http://schemas.openxmlformats.org/officeDocument/2006/relationships/hyperlink" Target="mailto:nadovesa@unistra.fr" TargetMode="External"/><Relationship Id="rId9" Type="http://schemas.openxmlformats.org/officeDocument/2006/relationships/hyperlink" Target="mailto:quantique@grandest.fr" TargetMode="Externa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oter" Target="footer3.xml"/><Relationship Id="rId16" Type="http://schemas.openxmlformats.org/officeDocument/2006/relationships/footnotes" Target="footnotes.xm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Relationship Id="rId21"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4A2E47-A9A1-4DCC-A270-A08C02AAD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Application>LibreOffice/26.2.5.2$Windows_X86_64 LibreOffice_project/cd7284b4cbbfeb507e630c1aac019f4157393acb</Application>
  <AppVersion>15.0000</AppVersion>
  <Pages>3</Pages>
  <Words>2641</Words>
  <Characters>15664</Characters>
  <CharactersWithSpaces>18236</CharactersWithSpaces>
  <Paragraphs>132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2026-07-23T09:49:00Z</dcterms:created>
  <dc:creator>Ana Helman</dc:creator>
  <dc:description/>
  <dc:language>fr-FR</dc:language>
  <cp:lastModifiedBy>Aucagne Marie-Charlotte</cp:lastModifiedBy>
  <dcterms:modified xsi:type="dcterms:W3CDTF">2026-07-23T09:49:00Z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